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510CA3" w:rsidRDefault="002A5BA4" w:rsidP="002A5BA4">
      <w:pPr>
        <w:spacing w:line="360" w:lineRule="auto"/>
        <w:rPr>
          <w:rFonts w:ascii="Palatino Linotype" w:eastAsia="Times New Roman" w:hAnsi="Palatino Linotype" w:cs="Times New Roman"/>
          <w:b/>
        </w:rPr>
      </w:pPr>
      <w:r w:rsidRPr="00510CA3">
        <w:rPr>
          <w:rFonts w:ascii="Palatino Linotype" w:eastAsia="Times New Roman" w:hAnsi="Palatino Linotype" w:cs="Times New Roman"/>
          <w:b/>
        </w:rPr>
        <w:t>LÍNEAS ARGUMENTATIVAS</w:t>
      </w:r>
    </w:p>
    <w:p w:rsidR="00B258AA" w:rsidRPr="00510CA3" w:rsidRDefault="00B258AA" w:rsidP="00B258AA">
      <w:pPr>
        <w:spacing w:before="240" w:after="240" w:line="360" w:lineRule="auto"/>
        <w:jc w:val="both"/>
        <w:rPr>
          <w:rFonts w:ascii="Palatino Linotype" w:eastAsia="MS Mincho" w:hAnsi="Palatino Linotype" w:cs="Times New Roman"/>
        </w:rPr>
      </w:pPr>
      <w:r w:rsidRPr="00510CA3">
        <w:rPr>
          <w:rFonts w:ascii="Palatino Linotype" w:eastAsia="MS Mincho" w:hAnsi="Palatino Linotype" w:cs="Times New Roman"/>
          <w:b/>
        </w:rPr>
        <w:t xml:space="preserve">DERECHO DE ACCESO A LA INFORMACIÓN PÚBLICA. </w:t>
      </w:r>
      <w:r w:rsidRPr="00510CA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3031CF" w:rsidRPr="00510CA3" w:rsidRDefault="003031CF" w:rsidP="003031CF">
      <w:pPr>
        <w:spacing w:before="240" w:after="240" w:line="360" w:lineRule="auto"/>
        <w:jc w:val="both"/>
        <w:rPr>
          <w:rFonts w:ascii="Palatino Linotype" w:eastAsia="MS Mincho" w:hAnsi="Palatino Linotype" w:cs="Times New Roman"/>
        </w:rPr>
      </w:pPr>
      <w:r w:rsidRPr="00510CA3">
        <w:rPr>
          <w:rFonts w:ascii="Palatino Linotype" w:eastAsia="Calibri" w:hAnsi="Palatino Linotype" w:cs="Times New Roman"/>
          <w:b/>
        </w:rPr>
        <w:t xml:space="preserve">CAMBIO DE MODALIDAD DE ENTREGA DE LA INFORMACIÓN, JUSTIFICACIÓN. </w:t>
      </w:r>
      <w:r w:rsidRPr="00510CA3">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510CA3">
        <w:rPr>
          <w:rFonts w:ascii="Palatino Linotype" w:eastAsia="MS Mincho" w:hAnsi="Palatino Linotype" w:cs="Times New Roman"/>
          <w:b/>
        </w:rPr>
        <w:t xml:space="preserve">SUJETO OBLIGADO </w:t>
      </w:r>
      <w:r w:rsidRPr="00510CA3">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rsidR="00E81879" w:rsidRPr="00510CA3" w:rsidRDefault="00E81879" w:rsidP="00E81879">
      <w:pPr>
        <w:spacing w:before="240" w:after="240" w:line="360" w:lineRule="auto"/>
        <w:jc w:val="both"/>
        <w:rPr>
          <w:rFonts w:ascii="Palatino Linotype" w:hAnsi="Palatino Linotype" w:cs="Arial"/>
        </w:rPr>
      </w:pPr>
      <w:r w:rsidRPr="00510CA3">
        <w:rPr>
          <w:rFonts w:ascii="Palatino Linotype" w:eastAsia="Calibri" w:hAnsi="Palatino Linotype" w:cs="Arial"/>
          <w:b/>
          <w:szCs w:val="22"/>
          <w:lang w:val="es-ES" w:eastAsia="es-MX"/>
        </w:rPr>
        <w:t>DE LAS FORMALIDADES LEGALES DE LA CLASIFICACIÓN DE LA INFORMACIÓN.</w:t>
      </w:r>
      <w:r w:rsidRPr="00510CA3">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10CA3">
        <w:rPr>
          <w:rFonts w:ascii="Palatino Linotype" w:eastAsia="Calibri" w:hAnsi="Palatino Linotype" w:cs="Arial"/>
          <w:bCs/>
          <w:lang w:val="es-MX" w:eastAsia="en-US"/>
        </w:rPr>
        <w:t xml:space="preserve"> VIII,</w:t>
      </w:r>
      <w:r w:rsidRPr="00510CA3">
        <w:rPr>
          <w:rFonts w:ascii="Palatino Linotype" w:eastAsia="Calibri" w:hAnsi="Palatino Linotype" w:cs="Arial"/>
          <w:szCs w:val="22"/>
          <w:lang w:val="es-ES" w:eastAsia="es-MX"/>
        </w:rPr>
        <w:t xml:space="preserve"> 122, 135 </w:t>
      </w:r>
      <w:r w:rsidRPr="00510CA3">
        <w:rPr>
          <w:rFonts w:ascii="Palatino Linotype" w:hAnsi="Palatino Linotype" w:cs="Arial"/>
        </w:rPr>
        <w:t>143 y 149, así como los establecido en los Lineamientos Generales en Materia de Clasificación</w:t>
      </w:r>
      <w:r w:rsidRPr="00510CA3">
        <w:rPr>
          <w:rFonts w:ascii="Palatino Linotype" w:hAnsi="Palatino Linotype"/>
        </w:rPr>
        <w:t xml:space="preserve"> </w:t>
      </w:r>
      <w:r w:rsidRPr="00510CA3">
        <w:rPr>
          <w:rFonts w:ascii="Palatino Linotype" w:hAnsi="Palatino Linotype" w:cs="Arial"/>
        </w:rPr>
        <w:t>y Desclasificación de la Información.</w:t>
      </w:r>
    </w:p>
    <w:p w:rsidR="000404FD" w:rsidRPr="00510CA3" w:rsidRDefault="000404FD" w:rsidP="00E81879">
      <w:pPr>
        <w:spacing w:before="240" w:after="240" w:line="360" w:lineRule="auto"/>
        <w:jc w:val="both"/>
        <w:rPr>
          <w:rFonts w:ascii="Palatino Linotype" w:hAnsi="Palatino Linotype" w:cs="Arial"/>
        </w:rPr>
      </w:pPr>
    </w:p>
    <w:p w:rsidR="002A5BA4" w:rsidRPr="00510CA3" w:rsidRDefault="002A5BA4" w:rsidP="002A5BA4">
      <w:pPr>
        <w:spacing w:before="240" w:after="240" w:line="360" w:lineRule="auto"/>
        <w:jc w:val="center"/>
        <w:rPr>
          <w:rFonts w:ascii="Palatino Linotype" w:hAnsi="Palatino Linotype"/>
        </w:rPr>
      </w:pPr>
      <w:r w:rsidRPr="00510CA3">
        <w:rPr>
          <w:rFonts w:ascii="Palatino Linotype" w:hAnsi="Palatino Linotype"/>
        </w:rPr>
        <w:lastRenderedPageBreak/>
        <w:t>Índice.</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510CA3" w:rsidRDefault="002A5BA4" w:rsidP="002A5BA4">
          <w:pPr>
            <w:pStyle w:val="TtulodeTDC"/>
            <w:spacing w:line="480" w:lineRule="auto"/>
            <w:rPr>
              <w:b w:val="0"/>
            </w:rPr>
          </w:pPr>
        </w:p>
        <w:p w:rsidR="00510CA3" w:rsidRPr="00510CA3" w:rsidRDefault="002A5BA4">
          <w:pPr>
            <w:pStyle w:val="TDC1"/>
            <w:tabs>
              <w:tab w:val="right" w:leader="dot" w:pos="8779"/>
            </w:tabs>
            <w:rPr>
              <w:rFonts w:ascii="Palatino Linotype" w:hAnsi="Palatino Linotype"/>
              <w:noProof/>
              <w:sz w:val="22"/>
              <w:szCs w:val="22"/>
              <w:lang w:val="es-MX" w:eastAsia="es-MX"/>
            </w:rPr>
          </w:pPr>
          <w:r w:rsidRPr="00510CA3">
            <w:rPr>
              <w:rFonts w:ascii="Palatino Linotype" w:hAnsi="Palatino Linotype"/>
            </w:rPr>
            <w:fldChar w:fldCharType="begin"/>
          </w:r>
          <w:r w:rsidRPr="00510CA3">
            <w:rPr>
              <w:rFonts w:ascii="Palatino Linotype" w:hAnsi="Palatino Linotype"/>
            </w:rPr>
            <w:instrText xml:space="preserve"> TOC \o "1-3" \h \z \u </w:instrText>
          </w:r>
          <w:r w:rsidRPr="00510CA3">
            <w:rPr>
              <w:rFonts w:ascii="Palatino Linotype" w:hAnsi="Palatino Linotype"/>
            </w:rPr>
            <w:fldChar w:fldCharType="separate"/>
          </w:r>
          <w:hyperlink w:anchor="_Toc521603843" w:history="1">
            <w:r w:rsidR="00510CA3" w:rsidRPr="00510CA3">
              <w:rPr>
                <w:rStyle w:val="Hipervnculo"/>
                <w:rFonts w:ascii="Palatino Linotype" w:hAnsi="Palatino Linotype"/>
                <w:noProof/>
              </w:rPr>
              <w:t>ANTECEDENTES</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_Toc521603843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3</w:t>
            </w:r>
            <w:r w:rsidR="00510CA3" w:rsidRPr="00510CA3">
              <w:rPr>
                <w:rFonts w:ascii="Palatino Linotype" w:hAnsi="Palatino Linotype"/>
                <w:noProof/>
                <w:webHidden/>
              </w:rPr>
              <w:fldChar w:fldCharType="end"/>
            </w:r>
          </w:hyperlink>
        </w:p>
        <w:p w:rsidR="00510CA3" w:rsidRPr="00510CA3" w:rsidRDefault="00457A72">
          <w:pPr>
            <w:pStyle w:val="TDC1"/>
            <w:tabs>
              <w:tab w:val="right" w:leader="dot" w:pos="8779"/>
            </w:tabs>
            <w:rPr>
              <w:rFonts w:ascii="Palatino Linotype" w:hAnsi="Palatino Linotype"/>
              <w:noProof/>
              <w:sz w:val="22"/>
              <w:szCs w:val="22"/>
              <w:lang w:val="es-MX" w:eastAsia="es-MX"/>
            </w:rPr>
          </w:pPr>
          <w:hyperlink w:anchor="_Toc521603844" w:history="1">
            <w:r w:rsidR="00510CA3" w:rsidRPr="00510CA3">
              <w:rPr>
                <w:rStyle w:val="Hipervnculo"/>
                <w:rFonts w:ascii="Palatino Linotype" w:hAnsi="Palatino Linotype"/>
                <w:noProof/>
              </w:rPr>
              <w:t>CONSIDERANDO</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_Toc521603844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6</w:t>
            </w:r>
            <w:r w:rsidR="00510CA3" w:rsidRPr="00510CA3">
              <w:rPr>
                <w:rFonts w:ascii="Palatino Linotype" w:hAnsi="Palatino Linotype"/>
                <w:noProof/>
                <w:webHidden/>
              </w:rPr>
              <w:fldChar w:fldCharType="end"/>
            </w:r>
          </w:hyperlink>
        </w:p>
        <w:p w:rsidR="00510CA3" w:rsidRPr="00510CA3" w:rsidRDefault="00457A72">
          <w:pPr>
            <w:pStyle w:val="TDC2"/>
            <w:rPr>
              <w:rFonts w:ascii="Palatino Linotype" w:hAnsi="Palatino Linotype"/>
              <w:noProof/>
              <w:sz w:val="22"/>
              <w:szCs w:val="22"/>
              <w:lang w:val="es-MX" w:eastAsia="es-MX"/>
            </w:rPr>
          </w:pPr>
          <w:hyperlink w:anchor="_Toc521603845" w:history="1">
            <w:r w:rsidR="00510CA3" w:rsidRPr="00510CA3">
              <w:rPr>
                <w:rStyle w:val="Hipervnculo"/>
                <w:rFonts w:ascii="Palatino Linotype" w:hAnsi="Palatino Linotype"/>
                <w:noProof/>
              </w:rPr>
              <w:t>PRIMERO. De la competencia</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_Toc521603845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6</w:t>
            </w:r>
            <w:r w:rsidR="00510CA3" w:rsidRPr="00510CA3">
              <w:rPr>
                <w:rFonts w:ascii="Palatino Linotype" w:hAnsi="Palatino Linotype"/>
                <w:noProof/>
                <w:webHidden/>
              </w:rPr>
              <w:fldChar w:fldCharType="end"/>
            </w:r>
          </w:hyperlink>
        </w:p>
        <w:p w:rsidR="00510CA3" w:rsidRPr="00510CA3" w:rsidRDefault="00457A72">
          <w:pPr>
            <w:pStyle w:val="TDC2"/>
            <w:rPr>
              <w:rFonts w:ascii="Palatino Linotype" w:hAnsi="Palatino Linotype"/>
              <w:noProof/>
              <w:sz w:val="22"/>
              <w:szCs w:val="22"/>
              <w:lang w:val="es-MX" w:eastAsia="es-MX"/>
            </w:rPr>
          </w:pPr>
          <w:hyperlink w:anchor="_Toc521603846" w:history="1">
            <w:r w:rsidR="00510CA3" w:rsidRPr="00510CA3">
              <w:rPr>
                <w:rStyle w:val="Hipervnculo"/>
                <w:rFonts w:ascii="Palatino Linotype" w:hAnsi="Palatino Linotype"/>
                <w:noProof/>
              </w:rPr>
              <w:t>SEGUNDO. De la oportunidad y procedencia.</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_Toc521603846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7</w:t>
            </w:r>
            <w:r w:rsidR="00510CA3" w:rsidRPr="00510CA3">
              <w:rPr>
                <w:rFonts w:ascii="Palatino Linotype" w:hAnsi="Palatino Linotype"/>
                <w:noProof/>
                <w:webHidden/>
              </w:rPr>
              <w:fldChar w:fldCharType="end"/>
            </w:r>
          </w:hyperlink>
        </w:p>
        <w:p w:rsidR="00510CA3" w:rsidRPr="00510CA3" w:rsidRDefault="00457A72">
          <w:pPr>
            <w:pStyle w:val="TDC1"/>
            <w:tabs>
              <w:tab w:val="right" w:leader="dot" w:pos="8779"/>
            </w:tabs>
            <w:rPr>
              <w:rFonts w:ascii="Palatino Linotype" w:hAnsi="Palatino Linotype"/>
              <w:noProof/>
              <w:sz w:val="22"/>
              <w:szCs w:val="22"/>
              <w:lang w:val="es-MX" w:eastAsia="es-MX"/>
            </w:rPr>
          </w:pPr>
          <w:hyperlink w:anchor="_Toc521603847" w:history="1">
            <w:r w:rsidR="00510CA3" w:rsidRPr="00510CA3">
              <w:rPr>
                <w:rStyle w:val="Hipervnculo"/>
                <w:rFonts w:ascii="Palatino Linotype" w:hAnsi="Palatino Linotype"/>
                <w:noProof/>
                <w:lang w:eastAsia="es-MX"/>
              </w:rPr>
              <w:t>TERCERO. Planteamiento de la Litis</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_Toc521603847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8</w:t>
            </w:r>
            <w:r w:rsidR="00510CA3" w:rsidRPr="00510CA3">
              <w:rPr>
                <w:rFonts w:ascii="Palatino Linotype" w:hAnsi="Palatino Linotype"/>
                <w:noProof/>
                <w:webHidden/>
              </w:rPr>
              <w:fldChar w:fldCharType="end"/>
            </w:r>
          </w:hyperlink>
        </w:p>
        <w:p w:rsidR="00510CA3" w:rsidRPr="00510CA3" w:rsidRDefault="00457A72">
          <w:pPr>
            <w:pStyle w:val="TDC1"/>
            <w:tabs>
              <w:tab w:val="right" w:leader="dot" w:pos="8779"/>
            </w:tabs>
            <w:rPr>
              <w:rFonts w:ascii="Palatino Linotype" w:hAnsi="Palatino Linotype"/>
              <w:noProof/>
              <w:sz w:val="22"/>
              <w:szCs w:val="22"/>
              <w:lang w:val="es-MX" w:eastAsia="es-MX"/>
            </w:rPr>
          </w:pPr>
          <w:hyperlink w:anchor="_Toc521603848" w:history="1">
            <w:r w:rsidR="00510CA3" w:rsidRPr="00510CA3">
              <w:rPr>
                <w:rStyle w:val="Hipervnculo"/>
                <w:rFonts w:ascii="Palatino Linotype" w:hAnsi="Palatino Linotype"/>
                <w:noProof/>
              </w:rPr>
              <w:t>CUARTO. Análisis y resolución del asunto</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_Toc521603848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9</w:t>
            </w:r>
            <w:r w:rsidR="00510CA3" w:rsidRPr="00510CA3">
              <w:rPr>
                <w:rFonts w:ascii="Palatino Linotype" w:hAnsi="Palatino Linotype"/>
                <w:noProof/>
                <w:webHidden/>
              </w:rPr>
              <w:fldChar w:fldCharType="end"/>
            </w:r>
          </w:hyperlink>
        </w:p>
        <w:p w:rsidR="00510CA3" w:rsidRPr="00510CA3" w:rsidRDefault="00457A72">
          <w:pPr>
            <w:pStyle w:val="TDC2"/>
            <w:tabs>
              <w:tab w:val="left" w:pos="660"/>
            </w:tabs>
            <w:rPr>
              <w:rFonts w:ascii="Palatino Linotype" w:hAnsi="Palatino Linotype"/>
              <w:noProof/>
              <w:sz w:val="22"/>
              <w:szCs w:val="22"/>
              <w:lang w:val="es-MX" w:eastAsia="es-MX"/>
            </w:rPr>
          </w:pPr>
          <w:hyperlink w:anchor="_Toc521603849" w:history="1">
            <w:r w:rsidR="00510CA3" w:rsidRPr="00510CA3">
              <w:rPr>
                <w:rStyle w:val="Hipervnculo"/>
                <w:rFonts w:ascii="Palatino Linotype" w:hAnsi="Palatino Linotype"/>
                <w:noProof/>
              </w:rPr>
              <w:t>A)</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De la fuente obligacional</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_Toc521603849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9</w:t>
            </w:r>
            <w:r w:rsidR="00510CA3" w:rsidRPr="00510CA3">
              <w:rPr>
                <w:rFonts w:ascii="Palatino Linotype" w:hAnsi="Palatino Linotype"/>
                <w:noProof/>
                <w:webHidden/>
              </w:rPr>
              <w:fldChar w:fldCharType="end"/>
            </w:r>
          </w:hyperlink>
        </w:p>
        <w:p w:rsidR="00510CA3" w:rsidRPr="00510CA3" w:rsidRDefault="00457A72">
          <w:pPr>
            <w:pStyle w:val="TDC2"/>
            <w:tabs>
              <w:tab w:val="left" w:pos="480"/>
            </w:tabs>
            <w:rPr>
              <w:rFonts w:ascii="Palatino Linotype" w:hAnsi="Palatino Linotype"/>
              <w:noProof/>
              <w:sz w:val="22"/>
              <w:szCs w:val="22"/>
              <w:lang w:val="es-MX" w:eastAsia="es-MX"/>
            </w:rPr>
          </w:pPr>
          <w:hyperlink w:anchor="_Toc521603850" w:history="1">
            <w:r w:rsidR="00510CA3" w:rsidRPr="00510CA3">
              <w:rPr>
                <w:rStyle w:val="Hipervnculo"/>
                <w:rFonts w:ascii="Palatino Linotype" w:hAnsi="Palatino Linotype"/>
                <w:noProof/>
              </w:rPr>
              <w:t>B)</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De la respuesta a la solicitud de acceso a la información pública.</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_Toc521603850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10</w:t>
            </w:r>
            <w:r w:rsidR="00510CA3" w:rsidRPr="00510CA3">
              <w:rPr>
                <w:rFonts w:ascii="Palatino Linotype" w:hAnsi="Palatino Linotype"/>
                <w:noProof/>
                <w:webHidden/>
              </w:rPr>
              <w:fldChar w:fldCharType="end"/>
            </w:r>
          </w:hyperlink>
        </w:p>
        <w:p w:rsidR="00510CA3" w:rsidRPr="00510CA3" w:rsidRDefault="00457A72">
          <w:pPr>
            <w:pStyle w:val="TDC2"/>
            <w:tabs>
              <w:tab w:val="left" w:pos="480"/>
            </w:tabs>
            <w:rPr>
              <w:rFonts w:ascii="Palatino Linotype" w:hAnsi="Palatino Linotype"/>
              <w:noProof/>
              <w:sz w:val="22"/>
              <w:szCs w:val="22"/>
              <w:lang w:val="es-MX" w:eastAsia="es-MX"/>
            </w:rPr>
          </w:pPr>
          <w:hyperlink w:anchor="_Toc521603851" w:history="1">
            <w:r w:rsidR="00510CA3" w:rsidRPr="00510CA3">
              <w:rPr>
                <w:rStyle w:val="Hipervnculo"/>
                <w:rFonts w:ascii="Palatino Linotype" w:hAnsi="Palatino Linotype"/>
                <w:noProof/>
              </w:rPr>
              <w:t>C)</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De la temporalidad</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_Toc521603851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11</w:t>
            </w:r>
            <w:r w:rsidR="00510CA3" w:rsidRPr="00510CA3">
              <w:rPr>
                <w:rFonts w:ascii="Palatino Linotype" w:hAnsi="Palatino Linotype"/>
                <w:noProof/>
                <w:webHidden/>
              </w:rPr>
              <w:fldChar w:fldCharType="end"/>
            </w:r>
          </w:hyperlink>
        </w:p>
        <w:p w:rsidR="00510CA3" w:rsidRPr="00510CA3" w:rsidRDefault="00457A72">
          <w:pPr>
            <w:pStyle w:val="TDC2"/>
            <w:tabs>
              <w:tab w:val="left" w:pos="660"/>
            </w:tabs>
            <w:rPr>
              <w:rFonts w:ascii="Palatino Linotype" w:hAnsi="Palatino Linotype"/>
              <w:noProof/>
              <w:sz w:val="22"/>
              <w:szCs w:val="22"/>
              <w:lang w:val="es-MX" w:eastAsia="es-MX"/>
            </w:rPr>
          </w:pPr>
          <w:hyperlink w:anchor="_Toc521603852" w:history="1">
            <w:r w:rsidR="00510CA3" w:rsidRPr="00510CA3">
              <w:rPr>
                <w:rStyle w:val="Hipervnculo"/>
                <w:rFonts w:ascii="Palatino Linotype" w:hAnsi="Palatino Linotype"/>
                <w:noProof/>
              </w:rPr>
              <w:t>D)</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De la modalidad de entrega.</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_Toc521603852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15</w:t>
            </w:r>
            <w:r w:rsidR="00510CA3" w:rsidRPr="00510CA3">
              <w:rPr>
                <w:rFonts w:ascii="Palatino Linotype" w:hAnsi="Palatino Linotype"/>
                <w:noProof/>
                <w:webHidden/>
              </w:rPr>
              <w:fldChar w:fldCharType="end"/>
            </w:r>
          </w:hyperlink>
        </w:p>
        <w:p w:rsidR="00510CA3" w:rsidRPr="00510CA3" w:rsidRDefault="00457A72">
          <w:pPr>
            <w:pStyle w:val="TDC1"/>
            <w:tabs>
              <w:tab w:val="right" w:leader="dot" w:pos="8779"/>
            </w:tabs>
            <w:rPr>
              <w:rFonts w:ascii="Palatino Linotype" w:hAnsi="Palatino Linotype"/>
              <w:noProof/>
              <w:sz w:val="22"/>
              <w:szCs w:val="22"/>
              <w:lang w:val="es-MX" w:eastAsia="es-MX"/>
            </w:rPr>
          </w:pPr>
          <w:hyperlink w:anchor="_Toc521603853" w:history="1">
            <w:r w:rsidR="00510CA3" w:rsidRPr="00510CA3">
              <w:rPr>
                <w:rStyle w:val="Hipervnculo"/>
                <w:rFonts w:ascii="Palatino Linotype" w:hAnsi="Palatino Linotype"/>
                <w:noProof/>
              </w:rPr>
              <w:t>QUINTO. De la Versión Pública</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_Toc521603853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19</w:t>
            </w:r>
            <w:r w:rsidR="00510CA3" w:rsidRPr="00510CA3">
              <w:rPr>
                <w:rFonts w:ascii="Palatino Linotype" w:hAnsi="Palatino Linotype"/>
                <w:noProof/>
                <w:webHidden/>
              </w:rPr>
              <w:fldChar w:fldCharType="end"/>
            </w:r>
          </w:hyperlink>
        </w:p>
        <w:p w:rsidR="00510CA3" w:rsidRPr="00510CA3" w:rsidRDefault="00457A72">
          <w:pPr>
            <w:pStyle w:val="TDC2"/>
            <w:tabs>
              <w:tab w:val="left" w:pos="480"/>
            </w:tabs>
            <w:rPr>
              <w:rFonts w:ascii="Palatino Linotype" w:hAnsi="Palatino Linotype"/>
              <w:noProof/>
              <w:sz w:val="22"/>
              <w:szCs w:val="22"/>
              <w:lang w:val="es-MX" w:eastAsia="es-MX"/>
            </w:rPr>
          </w:pPr>
          <w:hyperlink w:anchor="_Toc521603854" w:history="1">
            <w:r w:rsidR="00510CA3" w:rsidRPr="00510CA3">
              <w:rPr>
                <w:rStyle w:val="Hipervnculo"/>
                <w:rFonts w:ascii="Palatino Linotype" w:hAnsi="Palatino Linotype"/>
                <w:noProof/>
              </w:rPr>
              <w:t>A.</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Requisitos previos.</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_Toc521603854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19</w:t>
            </w:r>
            <w:r w:rsidR="00510CA3" w:rsidRPr="00510CA3">
              <w:rPr>
                <w:rFonts w:ascii="Palatino Linotype" w:hAnsi="Palatino Linotype"/>
                <w:noProof/>
                <w:webHidden/>
              </w:rPr>
              <w:fldChar w:fldCharType="end"/>
            </w:r>
          </w:hyperlink>
        </w:p>
        <w:p w:rsidR="00510CA3" w:rsidRPr="00510CA3" w:rsidRDefault="00457A72">
          <w:pPr>
            <w:pStyle w:val="TDC2"/>
            <w:tabs>
              <w:tab w:val="left" w:pos="480"/>
            </w:tabs>
            <w:rPr>
              <w:rFonts w:ascii="Palatino Linotype" w:hAnsi="Palatino Linotype"/>
              <w:noProof/>
              <w:sz w:val="22"/>
              <w:szCs w:val="22"/>
              <w:lang w:val="es-MX" w:eastAsia="es-MX"/>
            </w:rPr>
          </w:pPr>
          <w:hyperlink w:anchor="_Toc521603855" w:history="1">
            <w:r w:rsidR="00510CA3" w:rsidRPr="00510CA3">
              <w:rPr>
                <w:rStyle w:val="Hipervnculo"/>
                <w:rFonts w:ascii="Palatino Linotype" w:hAnsi="Palatino Linotype"/>
                <w:noProof/>
              </w:rPr>
              <w:t>B.</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Supuesto de clasificación.</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_Toc521603855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20</w:t>
            </w:r>
            <w:r w:rsidR="00510CA3" w:rsidRPr="00510CA3">
              <w:rPr>
                <w:rFonts w:ascii="Palatino Linotype" w:hAnsi="Palatino Linotype"/>
                <w:noProof/>
                <w:webHidden/>
              </w:rPr>
              <w:fldChar w:fldCharType="end"/>
            </w:r>
          </w:hyperlink>
        </w:p>
        <w:p w:rsidR="00510CA3" w:rsidRPr="00510CA3" w:rsidRDefault="00457A72">
          <w:pPr>
            <w:pStyle w:val="TDC2"/>
            <w:tabs>
              <w:tab w:val="left" w:pos="480"/>
            </w:tabs>
            <w:rPr>
              <w:rFonts w:ascii="Palatino Linotype" w:hAnsi="Palatino Linotype"/>
              <w:noProof/>
              <w:sz w:val="22"/>
              <w:szCs w:val="22"/>
              <w:lang w:val="es-MX" w:eastAsia="es-MX"/>
            </w:rPr>
          </w:pPr>
          <w:hyperlink w:anchor="_Toc521603856" w:history="1">
            <w:r w:rsidR="00510CA3" w:rsidRPr="00510CA3">
              <w:rPr>
                <w:rStyle w:val="Hipervnculo"/>
                <w:rFonts w:ascii="Palatino Linotype" w:hAnsi="Palatino Linotype"/>
                <w:noProof/>
              </w:rPr>
              <w:t>C.</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La intervención del Comité de Transparencia.</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_Toc521603856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23</w:t>
            </w:r>
            <w:r w:rsidR="00510CA3" w:rsidRPr="00510CA3">
              <w:rPr>
                <w:rFonts w:ascii="Palatino Linotype" w:hAnsi="Palatino Linotype"/>
                <w:noProof/>
                <w:webHidden/>
              </w:rPr>
              <w:fldChar w:fldCharType="end"/>
            </w:r>
          </w:hyperlink>
        </w:p>
        <w:p w:rsidR="00510CA3" w:rsidRPr="00510CA3" w:rsidRDefault="00457A72">
          <w:pPr>
            <w:pStyle w:val="TDC3"/>
            <w:tabs>
              <w:tab w:val="left" w:pos="1100"/>
              <w:tab w:val="right" w:leader="dot" w:pos="8779"/>
            </w:tabs>
            <w:rPr>
              <w:rFonts w:ascii="Palatino Linotype" w:hAnsi="Palatino Linotype"/>
              <w:noProof/>
              <w:sz w:val="22"/>
              <w:szCs w:val="22"/>
              <w:lang w:val="es-MX" w:eastAsia="es-MX"/>
            </w:rPr>
          </w:pPr>
          <w:hyperlink w:anchor="_Toc521603857" w:history="1">
            <w:r w:rsidR="00510CA3" w:rsidRPr="00510CA3">
              <w:rPr>
                <w:rStyle w:val="Hipervnculo"/>
                <w:rFonts w:ascii="Palatino Linotype" w:hAnsi="Palatino Linotype"/>
                <w:noProof/>
              </w:rPr>
              <w:t>a)</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Formalidades para emitir el acuerdo de clasificación.</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_Toc521603857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23</w:t>
            </w:r>
            <w:r w:rsidR="00510CA3" w:rsidRPr="00510CA3">
              <w:rPr>
                <w:rFonts w:ascii="Palatino Linotype" w:hAnsi="Palatino Linotype"/>
                <w:noProof/>
                <w:webHidden/>
              </w:rPr>
              <w:fldChar w:fldCharType="end"/>
            </w:r>
          </w:hyperlink>
        </w:p>
        <w:p w:rsidR="00510CA3" w:rsidRPr="00510CA3" w:rsidRDefault="00457A72">
          <w:pPr>
            <w:pStyle w:val="TDC3"/>
            <w:tabs>
              <w:tab w:val="left" w:pos="1100"/>
              <w:tab w:val="right" w:leader="dot" w:pos="8779"/>
            </w:tabs>
            <w:rPr>
              <w:rFonts w:ascii="Palatino Linotype" w:hAnsi="Palatino Linotype"/>
              <w:noProof/>
              <w:sz w:val="22"/>
              <w:szCs w:val="22"/>
              <w:lang w:val="es-MX" w:eastAsia="es-MX"/>
            </w:rPr>
          </w:pPr>
          <w:hyperlink w:anchor="_Toc521603858" w:history="1">
            <w:r w:rsidR="00510CA3" w:rsidRPr="00510CA3">
              <w:rPr>
                <w:rStyle w:val="Hipervnculo"/>
                <w:rFonts w:ascii="Palatino Linotype" w:hAnsi="Palatino Linotype"/>
                <w:noProof/>
              </w:rPr>
              <w:t>b)</w:t>
            </w:r>
            <w:r w:rsidR="00510CA3" w:rsidRPr="00510CA3">
              <w:rPr>
                <w:rFonts w:ascii="Palatino Linotype" w:hAnsi="Palatino Linotype"/>
                <w:noProof/>
                <w:sz w:val="22"/>
                <w:szCs w:val="22"/>
                <w:lang w:val="es-MX" w:eastAsia="es-MX"/>
              </w:rPr>
              <w:tab/>
            </w:r>
            <w:r w:rsidR="00510CA3" w:rsidRPr="00510CA3">
              <w:rPr>
                <w:rStyle w:val="Hipervnculo"/>
                <w:rFonts w:ascii="Palatino Linotype" w:hAnsi="Palatino Linotype"/>
                <w:noProof/>
              </w:rPr>
              <w:t>Requisitos de fondo del acuerdo de clasificación</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_Toc521603858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26</w:t>
            </w:r>
            <w:r w:rsidR="00510CA3" w:rsidRPr="00510CA3">
              <w:rPr>
                <w:rFonts w:ascii="Palatino Linotype" w:hAnsi="Palatino Linotype"/>
                <w:noProof/>
                <w:webHidden/>
              </w:rPr>
              <w:fldChar w:fldCharType="end"/>
            </w:r>
          </w:hyperlink>
        </w:p>
        <w:p w:rsidR="00510CA3" w:rsidRPr="00510CA3" w:rsidRDefault="00457A72">
          <w:pPr>
            <w:pStyle w:val="TDC1"/>
            <w:tabs>
              <w:tab w:val="right" w:leader="dot" w:pos="8779"/>
            </w:tabs>
            <w:rPr>
              <w:rFonts w:ascii="Palatino Linotype" w:hAnsi="Palatino Linotype"/>
              <w:noProof/>
              <w:sz w:val="22"/>
              <w:szCs w:val="22"/>
              <w:lang w:val="es-MX" w:eastAsia="es-MX"/>
            </w:rPr>
          </w:pPr>
          <w:hyperlink w:anchor="_Toc521603859" w:history="1">
            <w:r w:rsidR="00510CA3" w:rsidRPr="00510CA3">
              <w:rPr>
                <w:rStyle w:val="Hipervnculo"/>
                <w:rFonts w:ascii="Palatino Linotype" w:eastAsia="Times New Roman" w:hAnsi="Palatino Linotype" w:cstheme="majorBidi"/>
                <w:bCs/>
                <w:noProof/>
              </w:rPr>
              <w:t>R E S O L U T I V O S</w:t>
            </w:r>
            <w:r w:rsidR="00510CA3" w:rsidRPr="00510CA3">
              <w:rPr>
                <w:rFonts w:ascii="Palatino Linotype" w:hAnsi="Palatino Linotype"/>
                <w:noProof/>
                <w:webHidden/>
              </w:rPr>
              <w:tab/>
            </w:r>
            <w:r w:rsidR="00510CA3" w:rsidRPr="00510CA3">
              <w:rPr>
                <w:rFonts w:ascii="Palatino Linotype" w:hAnsi="Palatino Linotype"/>
                <w:noProof/>
                <w:webHidden/>
              </w:rPr>
              <w:fldChar w:fldCharType="begin"/>
            </w:r>
            <w:r w:rsidR="00510CA3" w:rsidRPr="00510CA3">
              <w:rPr>
                <w:rFonts w:ascii="Palatino Linotype" w:hAnsi="Palatino Linotype"/>
                <w:noProof/>
                <w:webHidden/>
              </w:rPr>
              <w:instrText xml:space="preserve"> PAGEREF _Toc521603859 \h </w:instrText>
            </w:r>
            <w:r w:rsidR="00510CA3" w:rsidRPr="00510CA3">
              <w:rPr>
                <w:rFonts w:ascii="Palatino Linotype" w:hAnsi="Palatino Linotype"/>
                <w:noProof/>
                <w:webHidden/>
              </w:rPr>
            </w:r>
            <w:r w:rsidR="00510CA3" w:rsidRPr="00510CA3">
              <w:rPr>
                <w:rFonts w:ascii="Palatino Linotype" w:hAnsi="Palatino Linotype"/>
                <w:noProof/>
                <w:webHidden/>
              </w:rPr>
              <w:fldChar w:fldCharType="separate"/>
            </w:r>
            <w:r w:rsidR="00510CA3" w:rsidRPr="00510CA3">
              <w:rPr>
                <w:rFonts w:ascii="Palatino Linotype" w:hAnsi="Palatino Linotype"/>
                <w:noProof/>
                <w:webHidden/>
              </w:rPr>
              <w:t>30</w:t>
            </w:r>
            <w:r w:rsidR="00510CA3" w:rsidRPr="00510CA3">
              <w:rPr>
                <w:rFonts w:ascii="Palatino Linotype" w:hAnsi="Palatino Linotype"/>
                <w:noProof/>
                <w:webHidden/>
              </w:rPr>
              <w:fldChar w:fldCharType="end"/>
            </w:r>
          </w:hyperlink>
        </w:p>
        <w:p w:rsidR="002A5BA4" w:rsidRPr="00510CA3" w:rsidRDefault="002A5BA4" w:rsidP="002A5BA4">
          <w:pPr>
            <w:spacing w:line="480" w:lineRule="auto"/>
            <w:rPr>
              <w:rFonts w:ascii="Palatino Linotype" w:hAnsi="Palatino Linotype"/>
            </w:rPr>
          </w:pPr>
          <w:r w:rsidRPr="00510CA3">
            <w:rPr>
              <w:rFonts w:ascii="Palatino Linotype" w:hAnsi="Palatino Linotype"/>
              <w:bCs/>
              <w:lang w:val="es-ES"/>
            </w:rPr>
            <w:fldChar w:fldCharType="end"/>
          </w:r>
        </w:p>
      </w:sdtContent>
    </w:sdt>
    <w:p w:rsidR="002A5BA4" w:rsidRPr="00510CA3" w:rsidRDefault="002A5BA4" w:rsidP="002A5BA4">
      <w:pPr>
        <w:spacing w:before="240" w:after="240" w:line="360" w:lineRule="auto"/>
        <w:jc w:val="both"/>
        <w:rPr>
          <w:rFonts w:ascii="Palatino Linotype" w:hAnsi="Palatino Linotype"/>
        </w:rPr>
      </w:pPr>
    </w:p>
    <w:p w:rsidR="002A5BA4" w:rsidRPr="00510CA3" w:rsidRDefault="002A5BA4" w:rsidP="002A5BA4">
      <w:pPr>
        <w:spacing w:before="240" w:after="240" w:line="360" w:lineRule="auto"/>
        <w:jc w:val="both"/>
        <w:rPr>
          <w:rFonts w:ascii="Palatino Linotype" w:hAnsi="Palatino Linotype"/>
        </w:rPr>
      </w:pPr>
    </w:p>
    <w:p w:rsidR="002A5BA4" w:rsidRPr="00510CA3" w:rsidRDefault="002A5BA4" w:rsidP="002A5BA4">
      <w:pPr>
        <w:spacing w:before="240" w:after="240" w:line="360" w:lineRule="auto"/>
        <w:jc w:val="both"/>
        <w:rPr>
          <w:rFonts w:ascii="Palatino Linotype" w:hAnsi="Palatino Linotype"/>
        </w:rPr>
      </w:pPr>
    </w:p>
    <w:p w:rsidR="002A5BA4" w:rsidRPr="00510CA3" w:rsidRDefault="002A5BA4" w:rsidP="002A5BA4">
      <w:pPr>
        <w:spacing w:before="240" w:after="240" w:line="360" w:lineRule="auto"/>
        <w:jc w:val="both"/>
        <w:rPr>
          <w:rFonts w:ascii="Palatino Linotype" w:hAnsi="Palatino Linotype"/>
        </w:rPr>
      </w:pPr>
      <w:r w:rsidRPr="00510CA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E23805" w:rsidRPr="00510CA3">
        <w:rPr>
          <w:rFonts w:ascii="Palatino Linotype" w:hAnsi="Palatino Linotype"/>
        </w:rPr>
        <w:t>ocho</w:t>
      </w:r>
      <w:r w:rsidRPr="00510CA3">
        <w:rPr>
          <w:rFonts w:ascii="Palatino Linotype" w:hAnsi="Palatino Linotype"/>
        </w:rPr>
        <w:t xml:space="preserve"> (0</w:t>
      </w:r>
      <w:r w:rsidR="00E23805" w:rsidRPr="00510CA3">
        <w:rPr>
          <w:rFonts w:ascii="Palatino Linotype" w:hAnsi="Palatino Linotype"/>
        </w:rPr>
        <w:t>8</w:t>
      </w:r>
      <w:r w:rsidRPr="00510CA3">
        <w:rPr>
          <w:rFonts w:ascii="Palatino Linotype" w:hAnsi="Palatino Linotype"/>
        </w:rPr>
        <w:t xml:space="preserve">) de agosto de dos mil </w:t>
      </w:r>
      <w:r w:rsidR="000E053C" w:rsidRPr="00510CA3">
        <w:rPr>
          <w:rFonts w:ascii="Palatino Linotype" w:eastAsia="Calibri" w:hAnsi="Palatino Linotype" w:cs="Arial"/>
          <w:lang w:val="es-ES"/>
        </w:rPr>
        <w:t>dieciocho</w:t>
      </w:r>
      <w:r w:rsidR="000404FD" w:rsidRPr="00510CA3">
        <w:rPr>
          <w:rFonts w:ascii="Palatino Linotype" w:hAnsi="Palatino Linotype"/>
        </w:rPr>
        <w:t>.</w:t>
      </w:r>
    </w:p>
    <w:p w:rsidR="002A5BA4" w:rsidRPr="00510CA3" w:rsidRDefault="002A5BA4" w:rsidP="002A5BA4">
      <w:pPr>
        <w:spacing w:before="240" w:after="360" w:line="360" w:lineRule="auto"/>
        <w:jc w:val="both"/>
        <w:rPr>
          <w:rFonts w:ascii="Palatino Linotype" w:hAnsi="Palatino Linotype" w:cs="Arial"/>
          <w:b/>
          <w:bCs/>
        </w:rPr>
      </w:pPr>
      <w:r w:rsidRPr="00510CA3">
        <w:rPr>
          <w:rFonts w:ascii="Palatino Linotype" w:hAnsi="Palatino Linotype"/>
          <w:b/>
        </w:rPr>
        <w:t>VISTO</w:t>
      </w:r>
      <w:r w:rsidR="0036196A" w:rsidRPr="00510CA3">
        <w:rPr>
          <w:rFonts w:ascii="Palatino Linotype" w:hAnsi="Palatino Linotype"/>
          <w:b/>
        </w:rPr>
        <w:t xml:space="preserve"> </w:t>
      </w:r>
      <w:r w:rsidR="0036196A" w:rsidRPr="00510CA3">
        <w:rPr>
          <w:rFonts w:ascii="Palatino Linotype" w:hAnsi="Palatino Linotype"/>
        </w:rPr>
        <w:t>el</w:t>
      </w:r>
      <w:r w:rsidRPr="00510CA3">
        <w:rPr>
          <w:rFonts w:ascii="Palatino Linotype" w:hAnsi="Palatino Linotype"/>
        </w:rPr>
        <w:t xml:space="preserve"> expediente</w:t>
      </w:r>
      <w:r w:rsidR="0036196A" w:rsidRPr="00510CA3">
        <w:rPr>
          <w:rFonts w:ascii="Palatino Linotype" w:hAnsi="Palatino Linotype"/>
        </w:rPr>
        <w:t xml:space="preserve"> </w:t>
      </w:r>
      <w:r w:rsidRPr="00510CA3">
        <w:rPr>
          <w:rFonts w:ascii="Palatino Linotype" w:hAnsi="Palatino Linotype"/>
        </w:rPr>
        <w:t xml:space="preserve">electrónico formado con motivo del recurso de revisión </w:t>
      </w:r>
      <w:r w:rsidR="00A9637C" w:rsidRPr="00510CA3">
        <w:rPr>
          <w:rFonts w:ascii="Palatino Linotype" w:hAnsi="Palatino Linotype" w:cs="Arial"/>
          <w:b/>
          <w:bCs/>
        </w:rPr>
        <w:t>021</w:t>
      </w:r>
      <w:r w:rsidR="0036196A" w:rsidRPr="00510CA3">
        <w:rPr>
          <w:rFonts w:ascii="Palatino Linotype" w:hAnsi="Palatino Linotype" w:cs="Arial"/>
          <w:b/>
          <w:bCs/>
        </w:rPr>
        <w:t>81</w:t>
      </w:r>
      <w:r w:rsidR="000404FD" w:rsidRPr="00510CA3">
        <w:rPr>
          <w:rFonts w:ascii="Palatino Linotype" w:hAnsi="Palatino Linotype" w:cs="Arial"/>
          <w:b/>
          <w:bCs/>
        </w:rPr>
        <w:t>/INFOEM/IP/RR/2018</w:t>
      </w:r>
      <w:r w:rsidR="009A66DF" w:rsidRPr="00510CA3">
        <w:rPr>
          <w:rFonts w:ascii="Palatino Linotype" w:hAnsi="Palatino Linotype" w:cs="Arial"/>
          <w:b/>
          <w:bCs/>
        </w:rPr>
        <w:t xml:space="preserve"> </w:t>
      </w:r>
      <w:r w:rsidRPr="00510CA3">
        <w:rPr>
          <w:rFonts w:ascii="Palatino Linotype" w:hAnsi="Palatino Linotype"/>
        </w:rPr>
        <w:t xml:space="preserve">promovido por </w:t>
      </w:r>
      <w:r w:rsidR="00457A72" w:rsidRPr="00457A72">
        <w:rPr>
          <w:rFonts w:ascii="Palatino Linotype" w:hAnsi="Palatino Linotype"/>
          <w:b/>
          <w:szCs w:val="22"/>
          <w:highlight w:val="black"/>
        </w:rPr>
        <w:t>--------------------------------------</w:t>
      </w:r>
      <w:r w:rsidR="00141DF6" w:rsidRPr="00510CA3">
        <w:rPr>
          <w:rFonts w:ascii="Palatino Linotype" w:hAnsi="Palatino Linotype"/>
          <w:b/>
          <w:sz w:val="22"/>
          <w:szCs w:val="22"/>
        </w:rPr>
        <w:t>,</w:t>
      </w:r>
      <w:r w:rsidRPr="00510CA3">
        <w:rPr>
          <w:rFonts w:ascii="Palatino Linotype" w:hAnsi="Palatino Linotype"/>
          <w:b/>
        </w:rPr>
        <w:t xml:space="preserve"> </w:t>
      </w:r>
      <w:r w:rsidRPr="00510CA3">
        <w:rPr>
          <w:rFonts w:ascii="Palatino Linotype" w:hAnsi="Palatino Linotype" w:cs="Arial"/>
        </w:rPr>
        <w:t xml:space="preserve">en su calidad de </w:t>
      </w:r>
      <w:r w:rsidRPr="00510CA3">
        <w:rPr>
          <w:rFonts w:ascii="Palatino Linotype" w:hAnsi="Palatino Linotype" w:cs="Arial"/>
          <w:b/>
        </w:rPr>
        <w:t>RECURRENTE</w:t>
      </w:r>
      <w:r w:rsidRPr="00510CA3">
        <w:rPr>
          <w:rFonts w:ascii="Palatino Linotype" w:hAnsi="Palatino Linotype" w:cs="Arial"/>
        </w:rPr>
        <w:t>, en contra de la respuesta de</w:t>
      </w:r>
      <w:r w:rsidR="009A66DF" w:rsidRPr="00510CA3">
        <w:rPr>
          <w:rFonts w:ascii="Palatino Linotype" w:hAnsi="Palatino Linotype" w:cs="Arial"/>
        </w:rPr>
        <w:t xml:space="preserve"> </w:t>
      </w:r>
      <w:r w:rsidRPr="00510CA3">
        <w:rPr>
          <w:rFonts w:ascii="Palatino Linotype" w:hAnsi="Palatino Linotype" w:cs="Arial"/>
        </w:rPr>
        <w:t>l</w:t>
      </w:r>
      <w:r w:rsidR="009A66DF" w:rsidRPr="00510CA3">
        <w:rPr>
          <w:rFonts w:ascii="Palatino Linotype" w:hAnsi="Palatino Linotype" w:cs="Arial"/>
        </w:rPr>
        <w:t>a</w:t>
      </w:r>
      <w:r w:rsidRPr="00510CA3">
        <w:rPr>
          <w:rFonts w:ascii="Palatino Linotype" w:hAnsi="Palatino Linotype" w:cs="Arial"/>
        </w:rPr>
        <w:t xml:space="preserve"> </w:t>
      </w:r>
      <w:r w:rsidR="009A66DF" w:rsidRPr="00510CA3">
        <w:rPr>
          <w:rFonts w:ascii="Palatino Linotype" w:hAnsi="Palatino Linotype" w:cs="Arial"/>
          <w:b/>
        </w:rPr>
        <w:t>Universidad Politécnica del Valle de Toluca</w:t>
      </w:r>
      <w:r w:rsidRPr="00510CA3">
        <w:rPr>
          <w:rFonts w:ascii="Palatino Linotype" w:hAnsi="Palatino Linotype" w:cs="Arial"/>
        </w:rPr>
        <w:t>,</w:t>
      </w:r>
      <w:r w:rsidRPr="00510CA3">
        <w:rPr>
          <w:rFonts w:ascii="Palatino Linotype" w:hAnsi="Palatino Linotype"/>
          <w:b/>
        </w:rPr>
        <w:t xml:space="preserve"> </w:t>
      </w:r>
      <w:r w:rsidRPr="00510CA3">
        <w:rPr>
          <w:rFonts w:ascii="Palatino Linotype" w:hAnsi="Palatino Linotype"/>
        </w:rPr>
        <w:t>en lo sucesivo el</w:t>
      </w:r>
      <w:r w:rsidRPr="00510CA3">
        <w:rPr>
          <w:rFonts w:ascii="Palatino Linotype" w:hAnsi="Palatino Linotype"/>
          <w:b/>
        </w:rPr>
        <w:t xml:space="preserve"> SUJETO OBLIGADO, </w:t>
      </w:r>
      <w:r w:rsidRPr="00510CA3">
        <w:rPr>
          <w:rFonts w:ascii="Palatino Linotype" w:hAnsi="Palatino Linotype"/>
        </w:rPr>
        <w:t xml:space="preserve">se procede a dictar la presente resolución, con base en los siguientes: </w:t>
      </w:r>
    </w:p>
    <w:p w:rsidR="002A5BA4" w:rsidRPr="00510CA3" w:rsidRDefault="002A5BA4" w:rsidP="002A5BA4">
      <w:pPr>
        <w:pStyle w:val="Ttulo1"/>
        <w:jc w:val="center"/>
        <w:rPr>
          <w:b w:val="0"/>
        </w:rPr>
      </w:pPr>
      <w:bookmarkStart w:id="0" w:name="_Toc521603843"/>
      <w:r w:rsidRPr="00510CA3">
        <w:t>ANTECEDENTES</w:t>
      </w:r>
      <w:bookmarkEnd w:id="0"/>
    </w:p>
    <w:p w:rsidR="002A5BA4" w:rsidRPr="00510CA3" w:rsidRDefault="0036196A" w:rsidP="000E053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10CA3">
        <w:rPr>
          <w:rFonts w:ascii="Palatino Linotype" w:eastAsia="Calibri" w:hAnsi="Palatino Linotype" w:cs="Arial"/>
          <w:lang w:val="es-ES"/>
        </w:rPr>
        <w:t xml:space="preserve">El </w:t>
      </w:r>
      <w:r w:rsidR="002A5BA4" w:rsidRPr="00510CA3">
        <w:rPr>
          <w:rFonts w:ascii="Palatino Linotype" w:eastAsia="Calibri" w:hAnsi="Palatino Linotype" w:cs="Arial"/>
          <w:lang w:val="es-ES"/>
        </w:rPr>
        <w:t xml:space="preserve">día </w:t>
      </w:r>
      <w:r w:rsidR="00A9637C" w:rsidRPr="00510CA3">
        <w:rPr>
          <w:rFonts w:ascii="Palatino Linotype" w:eastAsia="Calibri" w:hAnsi="Palatino Linotype" w:cs="Arial"/>
          <w:lang w:val="es-ES"/>
        </w:rPr>
        <w:t>dieciocho</w:t>
      </w:r>
      <w:r w:rsidR="00FB61C7" w:rsidRPr="00510CA3">
        <w:rPr>
          <w:rFonts w:ascii="Palatino Linotype" w:eastAsia="Calibri" w:hAnsi="Palatino Linotype" w:cs="Arial"/>
          <w:lang w:val="es-ES"/>
        </w:rPr>
        <w:t xml:space="preserve"> </w:t>
      </w:r>
      <w:r w:rsidR="002A5BA4" w:rsidRPr="00510CA3">
        <w:rPr>
          <w:rFonts w:ascii="Palatino Linotype" w:eastAsia="Calibri" w:hAnsi="Palatino Linotype" w:cs="Arial"/>
          <w:lang w:val="es-ES"/>
        </w:rPr>
        <w:t>(</w:t>
      </w:r>
      <w:r w:rsidR="00A9637C" w:rsidRPr="00510CA3">
        <w:rPr>
          <w:rFonts w:ascii="Palatino Linotype" w:eastAsia="Calibri" w:hAnsi="Palatino Linotype" w:cs="Arial"/>
          <w:lang w:val="es-ES"/>
        </w:rPr>
        <w:t>18</w:t>
      </w:r>
      <w:r w:rsidR="002A5BA4" w:rsidRPr="00510CA3">
        <w:rPr>
          <w:rFonts w:ascii="Palatino Linotype" w:eastAsia="Calibri" w:hAnsi="Palatino Linotype" w:cs="Arial"/>
          <w:lang w:val="es-ES"/>
        </w:rPr>
        <w:t xml:space="preserve">) de </w:t>
      </w:r>
      <w:r w:rsidR="009A66DF" w:rsidRPr="00510CA3">
        <w:rPr>
          <w:rFonts w:ascii="Palatino Linotype" w:eastAsia="Calibri" w:hAnsi="Palatino Linotype" w:cs="Arial"/>
          <w:lang w:val="es-ES"/>
        </w:rPr>
        <w:t>mayo</w:t>
      </w:r>
      <w:r w:rsidR="002A5BA4" w:rsidRPr="00510CA3">
        <w:rPr>
          <w:rFonts w:ascii="Palatino Linotype" w:eastAsia="Calibri" w:hAnsi="Palatino Linotype" w:cs="Arial"/>
          <w:lang w:val="es-ES"/>
        </w:rPr>
        <w:t xml:space="preserve"> de dos mil </w:t>
      </w:r>
      <w:r w:rsidR="009A66DF" w:rsidRPr="00510CA3">
        <w:rPr>
          <w:rFonts w:ascii="Palatino Linotype" w:eastAsia="Calibri" w:hAnsi="Palatino Linotype" w:cs="Arial"/>
          <w:lang w:val="es-ES"/>
        </w:rPr>
        <w:t>dieciocho</w:t>
      </w:r>
      <w:r w:rsidR="002A5BA4" w:rsidRPr="00510CA3">
        <w:rPr>
          <w:rFonts w:ascii="Palatino Linotype" w:eastAsia="Calibri" w:hAnsi="Palatino Linotype" w:cs="Arial"/>
          <w:lang w:val="es-ES"/>
        </w:rPr>
        <w:t>,</w:t>
      </w:r>
      <w:r w:rsidR="002A5BA4" w:rsidRPr="00510CA3">
        <w:rPr>
          <w:rFonts w:ascii="Palatino Linotype" w:eastAsia="Calibri" w:hAnsi="Palatino Linotype" w:cs="Times New Roman"/>
          <w:lang w:val="es-ES"/>
        </w:rPr>
        <w:t xml:space="preserve"> </w:t>
      </w:r>
      <w:r w:rsidR="00457A72" w:rsidRPr="00457A72">
        <w:rPr>
          <w:rFonts w:ascii="Palatino Linotype" w:hAnsi="Palatino Linotype"/>
          <w:b/>
          <w:szCs w:val="22"/>
          <w:highlight w:val="black"/>
        </w:rPr>
        <w:t>-----------------------------</w:t>
      </w:r>
      <w:r w:rsidR="00A9637C" w:rsidRPr="00510CA3">
        <w:rPr>
          <w:rFonts w:ascii="Palatino Linotype" w:eastAsia="Calibri" w:hAnsi="Palatino Linotype" w:cs="Arial"/>
          <w:lang w:val="es-ES"/>
        </w:rPr>
        <w:t xml:space="preserve"> </w:t>
      </w:r>
      <w:r w:rsidR="002A5BA4" w:rsidRPr="00510CA3">
        <w:rPr>
          <w:rFonts w:ascii="Palatino Linotype" w:eastAsia="Calibri" w:hAnsi="Palatino Linotype" w:cs="Arial"/>
          <w:lang w:val="es-ES"/>
        </w:rPr>
        <w:t xml:space="preserve">ante el </w:t>
      </w:r>
      <w:r w:rsidR="002A5BA4" w:rsidRPr="00510CA3">
        <w:rPr>
          <w:rFonts w:ascii="Palatino Linotype" w:eastAsia="Calibri" w:hAnsi="Palatino Linotype" w:cs="Arial"/>
          <w:b/>
          <w:lang w:val="es-ES"/>
        </w:rPr>
        <w:t>SUJETO OBLIGADO</w:t>
      </w:r>
      <w:r w:rsidR="002A5BA4" w:rsidRPr="00510CA3">
        <w:rPr>
          <w:rFonts w:ascii="Palatino Linotype" w:eastAsia="Calibri" w:hAnsi="Palatino Linotype" w:cs="Arial"/>
        </w:rPr>
        <w:t xml:space="preserve"> vía </w:t>
      </w:r>
      <w:r w:rsidR="002A5BA4" w:rsidRPr="00510CA3">
        <w:rPr>
          <w:rFonts w:ascii="Palatino Linotype" w:eastAsia="Calibri" w:hAnsi="Palatino Linotype" w:cs="Arial"/>
          <w:lang w:val="es-ES"/>
        </w:rPr>
        <w:t xml:space="preserve">Sistema de Acceso a la Información Mexiquense </w:t>
      </w:r>
      <w:r w:rsidR="00FC5D9F" w:rsidRPr="00510CA3">
        <w:rPr>
          <w:rFonts w:ascii="Palatino Linotype" w:eastAsia="Calibri" w:hAnsi="Palatino Linotype" w:cs="Arial"/>
          <w:lang w:val="es-ES"/>
        </w:rPr>
        <w:t>(</w:t>
      </w:r>
      <w:r w:rsidR="002A5BA4" w:rsidRPr="00510CA3">
        <w:rPr>
          <w:rFonts w:ascii="Palatino Linotype" w:eastAsia="Calibri" w:hAnsi="Palatino Linotype" w:cs="Arial"/>
          <w:b/>
          <w:lang w:val="es-ES"/>
        </w:rPr>
        <w:t>SAIMEX</w:t>
      </w:r>
      <w:r w:rsidR="00FC5D9F" w:rsidRPr="00510CA3">
        <w:rPr>
          <w:rFonts w:ascii="Palatino Linotype" w:eastAsia="Calibri" w:hAnsi="Palatino Linotype" w:cs="Arial"/>
          <w:b/>
          <w:lang w:val="es-ES"/>
        </w:rPr>
        <w:t>)</w:t>
      </w:r>
      <w:r w:rsidR="002A5BA4" w:rsidRPr="00510CA3">
        <w:rPr>
          <w:rFonts w:ascii="Palatino Linotype" w:eastAsia="Calibri" w:hAnsi="Palatino Linotype" w:cs="Arial"/>
          <w:lang w:val="es-ES"/>
        </w:rPr>
        <w:t>, presentó la solicitud de información pública registrada</w:t>
      </w:r>
      <w:r w:rsidRPr="00510CA3">
        <w:rPr>
          <w:rFonts w:ascii="Palatino Linotype" w:eastAsia="Calibri" w:hAnsi="Palatino Linotype" w:cs="Arial"/>
          <w:lang w:val="es-ES"/>
        </w:rPr>
        <w:t xml:space="preserve"> bajo el número</w:t>
      </w:r>
      <w:r w:rsidR="002A5BA4" w:rsidRPr="00510CA3">
        <w:rPr>
          <w:rFonts w:ascii="Palatino Linotype" w:eastAsia="Calibri" w:hAnsi="Palatino Linotype" w:cs="Arial"/>
          <w:lang w:val="es-ES"/>
        </w:rPr>
        <w:t xml:space="preserve"> </w:t>
      </w:r>
      <w:r w:rsidR="000E053C" w:rsidRPr="00510CA3">
        <w:rPr>
          <w:rFonts w:ascii="Palatino Linotype" w:eastAsia="Times New Roman" w:hAnsi="Palatino Linotype" w:cs="Arial"/>
          <w:b/>
          <w:lang w:val="es-ES"/>
        </w:rPr>
        <w:t xml:space="preserve"> </w:t>
      </w:r>
      <w:r w:rsidR="00A9637C" w:rsidRPr="00510CA3">
        <w:rPr>
          <w:rFonts w:ascii="Palatino Linotype" w:eastAsia="Times New Roman" w:hAnsi="Palatino Linotype" w:cs="Arial"/>
          <w:b/>
          <w:lang w:val="es-ES"/>
        </w:rPr>
        <w:t>00256</w:t>
      </w:r>
      <w:r w:rsidR="000E053C" w:rsidRPr="00510CA3">
        <w:rPr>
          <w:rFonts w:ascii="Palatino Linotype" w:eastAsia="Times New Roman" w:hAnsi="Palatino Linotype" w:cs="Arial"/>
          <w:b/>
          <w:lang w:val="es-ES"/>
        </w:rPr>
        <w:t xml:space="preserve">/UPVT/IP/2018 </w:t>
      </w:r>
      <w:r w:rsidR="002A5BA4" w:rsidRPr="00510CA3">
        <w:rPr>
          <w:rFonts w:ascii="Palatino Linotype" w:eastAsia="Calibri" w:hAnsi="Palatino Linotype" w:cs="Arial"/>
          <w:lang w:val="es-ES"/>
        </w:rPr>
        <w:t>mediante la</w:t>
      </w:r>
      <w:r w:rsidR="00FB61C7" w:rsidRPr="00510CA3">
        <w:rPr>
          <w:rFonts w:ascii="Palatino Linotype" w:eastAsia="Calibri" w:hAnsi="Palatino Linotype" w:cs="Arial"/>
          <w:lang w:val="es-ES"/>
        </w:rPr>
        <w:t xml:space="preserve"> </w:t>
      </w:r>
      <w:r w:rsidR="002A5BA4" w:rsidRPr="00510CA3">
        <w:rPr>
          <w:rFonts w:ascii="Palatino Linotype" w:eastAsia="Calibri" w:hAnsi="Palatino Linotype" w:cs="Arial"/>
          <w:lang w:val="es-ES"/>
        </w:rPr>
        <w:t>cual</w:t>
      </w:r>
      <w:r w:rsidRPr="00510CA3">
        <w:rPr>
          <w:rFonts w:ascii="Palatino Linotype" w:eastAsia="Calibri" w:hAnsi="Palatino Linotype" w:cs="Arial"/>
          <w:lang w:val="es-ES"/>
        </w:rPr>
        <w:t xml:space="preserve"> </w:t>
      </w:r>
      <w:r w:rsidR="000E053C" w:rsidRPr="00510CA3">
        <w:rPr>
          <w:rFonts w:ascii="Palatino Linotype" w:eastAsia="Calibri" w:hAnsi="Palatino Linotype" w:cs="Arial"/>
          <w:lang w:val="es-ES"/>
        </w:rPr>
        <w:t>solicitó lo siguiente:</w:t>
      </w:r>
    </w:p>
    <w:p w:rsidR="000E053C" w:rsidRPr="00510CA3" w:rsidRDefault="000E053C" w:rsidP="000E053C">
      <w:pPr>
        <w:pStyle w:val="Prrafodelista"/>
        <w:spacing w:before="240" w:after="240" w:line="360" w:lineRule="auto"/>
        <w:jc w:val="both"/>
        <w:rPr>
          <w:rFonts w:ascii="Palatino Linotype" w:eastAsia="Calibri" w:hAnsi="Palatino Linotype" w:cs="Arial"/>
          <w:lang w:val="es-ES"/>
        </w:rPr>
      </w:pPr>
    </w:p>
    <w:p w:rsidR="000E053C" w:rsidRPr="00510CA3" w:rsidRDefault="00A9637C" w:rsidP="00FB61C7">
      <w:pPr>
        <w:pStyle w:val="Prrafodelista"/>
        <w:numPr>
          <w:ilvl w:val="0"/>
          <w:numId w:val="4"/>
        </w:numPr>
        <w:spacing w:before="240" w:after="240" w:line="360" w:lineRule="auto"/>
        <w:jc w:val="both"/>
        <w:rPr>
          <w:rFonts w:ascii="Palatino Linotype" w:eastAsia="Calibri" w:hAnsi="Palatino Linotype" w:cs="Arial"/>
          <w:lang w:val="es-ES"/>
        </w:rPr>
      </w:pPr>
      <w:r w:rsidRPr="00510CA3">
        <w:rPr>
          <w:rFonts w:ascii="Palatino Linotype" w:eastAsia="Times New Roman" w:hAnsi="Palatino Linotype" w:cs="Arial"/>
          <w:b/>
          <w:lang w:val="es-ES"/>
        </w:rPr>
        <w:t>00256/UPVT/IP/2018</w:t>
      </w:r>
    </w:p>
    <w:p w:rsidR="000E053C" w:rsidRPr="00510CA3" w:rsidRDefault="000E053C" w:rsidP="000E053C">
      <w:pPr>
        <w:spacing w:before="240" w:after="240" w:line="360" w:lineRule="auto"/>
        <w:ind w:left="567" w:right="567"/>
        <w:jc w:val="both"/>
        <w:rPr>
          <w:rFonts w:ascii="Palatino Linotype" w:eastAsia="Calibri" w:hAnsi="Palatino Linotype" w:cs="Arial"/>
          <w:i/>
          <w:sz w:val="22"/>
          <w:lang w:val="es-ES"/>
        </w:rPr>
      </w:pPr>
      <w:r w:rsidRPr="00510CA3">
        <w:rPr>
          <w:rFonts w:ascii="Palatino Linotype" w:eastAsia="Calibri" w:hAnsi="Palatino Linotype" w:cs="Arial"/>
          <w:i/>
          <w:sz w:val="22"/>
          <w:lang w:val="es-ES"/>
        </w:rPr>
        <w:t>“</w:t>
      </w:r>
      <w:r w:rsidR="00872FF9" w:rsidRPr="00510CA3">
        <w:rPr>
          <w:rFonts w:ascii="Palatino Linotype" w:eastAsia="Calibri" w:hAnsi="Palatino Linotype" w:cs="Arial"/>
          <w:i/>
          <w:sz w:val="22"/>
          <w:lang w:val="es-ES"/>
        </w:rPr>
        <w:t>Histórico en listado y grado de estudios con el documento correspondiente histórico de personas que han ocupado el puesto de secretaría en la Rectoría de la universidad</w:t>
      </w:r>
      <w:r w:rsidRPr="00510CA3">
        <w:rPr>
          <w:rFonts w:ascii="Palatino Linotype" w:eastAsia="Calibri" w:hAnsi="Palatino Linotype" w:cs="Arial"/>
          <w:i/>
          <w:sz w:val="22"/>
          <w:lang w:val="es-ES"/>
        </w:rPr>
        <w:t>” (sic)</w:t>
      </w:r>
    </w:p>
    <w:p w:rsidR="00FC5D9F" w:rsidRPr="00510CA3"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510CA3">
        <w:rPr>
          <w:rFonts w:ascii="Palatino Linotype" w:eastAsia="Times New Roman" w:hAnsi="Palatino Linotype" w:cs="Arial"/>
          <w:lang w:val="es-ES"/>
        </w:rPr>
        <w:t>Señaló como modalidad de entrega de la información</w:t>
      </w:r>
      <w:r w:rsidRPr="00510CA3">
        <w:rPr>
          <w:rFonts w:ascii="Palatino Linotype" w:eastAsia="Times New Roman" w:hAnsi="Palatino Linotype" w:cs="Arial"/>
          <w:b/>
          <w:lang w:val="es-ES"/>
        </w:rPr>
        <w:t>:</w:t>
      </w:r>
      <w:r w:rsidRPr="00510CA3">
        <w:rPr>
          <w:rFonts w:ascii="Palatino Linotype" w:eastAsia="Times New Roman" w:hAnsi="Palatino Linotype" w:cs="Arial"/>
          <w:lang w:val="es-ES"/>
        </w:rPr>
        <w:t xml:space="preserve"> a través del </w:t>
      </w:r>
      <w:r w:rsidRPr="00510CA3">
        <w:rPr>
          <w:rFonts w:ascii="Palatino Linotype" w:eastAsia="Times New Roman" w:hAnsi="Palatino Linotype" w:cs="Arial"/>
          <w:b/>
          <w:lang w:val="es-ES"/>
        </w:rPr>
        <w:t>SAIMEX.</w:t>
      </w:r>
    </w:p>
    <w:p w:rsidR="00FC5D9F" w:rsidRPr="00510CA3" w:rsidRDefault="00FC5D9F" w:rsidP="00FC5D9F">
      <w:pPr>
        <w:pStyle w:val="Prrafodelista"/>
        <w:spacing w:before="240" w:after="240" w:line="360" w:lineRule="auto"/>
        <w:ind w:left="0"/>
        <w:jc w:val="both"/>
        <w:rPr>
          <w:rFonts w:ascii="Palatino Linotype" w:hAnsi="Palatino Linotype"/>
        </w:rPr>
      </w:pPr>
    </w:p>
    <w:p w:rsidR="002A5BA4" w:rsidRPr="00510CA3" w:rsidRDefault="0036196A" w:rsidP="002A5BA4">
      <w:pPr>
        <w:pStyle w:val="Prrafodelista"/>
        <w:numPr>
          <w:ilvl w:val="0"/>
          <w:numId w:val="2"/>
        </w:numPr>
        <w:spacing w:before="240" w:after="240" w:line="360" w:lineRule="auto"/>
        <w:ind w:left="0" w:firstLine="0"/>
        <w:jc w:val="both"/>
        <w:rPr>
          <w:rFonts w:ascii="Palatino Linotype" w:hAnsi="Palatino Linotype"/>
        </w:rPr>
      </w:pPr>
      <w:r w:rsidRPr="00510CA3">
        <w:rPr>
          <w:rFonts w:ascii="Palatino Linotype" w:eastAsia="Calibri" w:hAnsi="Palatino Linotype" w:cs="Times New Roman"/>
          <w:lang w:val="es-ES"/>
        </w:rPr>
        <w:t xml:space="preserve">En fecha </w:t>
      </w:r>
      <w:r w:rsidR="00C82ADE" w:rsidRPr="00510CA3">
        <w:rPr>
          <w:rFonts w:ascii="Palatino Linotype" w:eastAsia="Calibri" w:hAnsi="Palatino Linotype" w:cs="Times New Roman"/>
          <w:lang w:val="es-ES"/>
        </w:rPr>
        <w:t>ocho (08) de junio de dos mil dieciocho, e</w:t>
      </w:r>
      <w:r w:rsidR="002A5BA4" w:rsidRPr="00510CA3">
        <w:rPr>
          <w:rFonts w:ascii="Palatino Linotype" w:eastAsia="Calibri" w:hAnsi="Palatino Linotype" w:cs="Times New Roman"/>
          <w:lang w:val="es-ES"/>
        </w:rPr>
        <w:t xml:space="preserve">l </w:t>
      </w:r>
      <w:r w:rsidR="002A5BA4" w:rsidRPr="00510CA3">
        <w:rPr>
          <w:rFonts w:ascii="Palatino Linotype" w:eastAsia="Calibri" w:hAnsi="Palatino Linotype" w:cs="Arial"/>
          <w:b/>
          <w:lang w:val="es-AR"/>
        </w:rPr>
        <w:t>SUJETO OBLIGADO</w:t>
      </w:r>
      <w:r w:rsidR="002A5BA4" w:rsidRPr="00510CA3">
        <w:rPr>
          <w:rFonts w:ascii="Palatino Linotype" w:eastAsia="Calibri" w:hAnsi="Palatino Linotype" w:cs="Arial"/>
          <w:b/>
          <w:i/>
          <w:lang w:val="es-AR"/>
        </w:rPr>
        <w:t xml:space="preserve"> </w:t>
      </w:r>
      <w:r w:rsidR="002A5BA4" w:rsidRPr="00510CA3">
        <w:rPr>
          <w:rFonts w:ascii="Palatino Linotype" w:eastAsia="Times New Roman" w:hAnsi="Palatino Linotype" w:cs="Arial"/>
          <w:lang w:val="es-ES"/>
        </w:rPr>
        <w:t>dio respuesta a la solicitud de información</w:t>
      </w:r>
      <w:r w:rsidR="00C82ADE" w:rsidRPr="00510CA3">
        <w:rPr>
          <w:rFonts w:ascii="Palatino Linotype" w:eastAsia="Times New Roman" w:hAnsi="Palatino Linotype" w:cs="Arial"/>
          <w:lang w:val="es-ES"/>
        </w:rPr>
        <w:t xml:space="preserve"> en los siguientes términos:</w:t>
      </w:r>
    </w:p>
    <w:p w:rsidR="00C82ADE" w:rsidRPr="00510CA3" w:rsidRDefault="00872FF9" w:rsidP="002F37F6">
      <w:pPr>
        <w:pStyle w:val="Prrafodelista"/>
        <w:numPr>
          <w:ilvl w:val="0"/>
          <w:numId w:val="26"/>
        </w:numPr>
        <w:spacing w:line="360" w:lineRule="auto"/>
        <w:ind w:left="851"/>
        <w:jc w:val="both"/>
        <w:rPr>
          <w:rFonts w:ascii="Palatino Linotype" w:eastAsia="Times New Roman" w:hAnsi="Palatino Linotype" w:cs="Arial"/>
          <w:b/>
          <w:lang w:val="es-ES"/>
        </w:rPr>
      </w:pPr>
      <w:r w:rsidRPr="00510CA3">
        <w:rPr>
          <w:rFonts w:ascii="Palatino Linotype" w:eastAsia="Times New Roman" w:hAnsi="Palatino Linotype" w:cs="Arial"/>
          <w:b/>
          <w:lang w:val="es-ES"/>
        </w:rPr>
        <w:lastRenderedPageBreak/>
        <w:t xml:space="preserve">Secretarias de </w:t>
      </w:r>
      <w:proofErr w:type="spellStart"/>
      <w:r w:rsidRPr="00510CA3">
        <w:rPr>
          <w:rFonts w:ascii="Palatino Linotype" w:eastAsia="Times New Roman" w:hAnsi="Palatino Linotype" w:cs="Arial"/>
          <w:b/>
          <w:lang w:val="es-ES"/>
        </w:rPr>
        <w:t>Rectoria</w:t>
      </w:r>
      <w:proofErr w:type="spellEnd"/>
      <w:r w:rsidRPr="00510CA3">
        <w:rPr>
          <w:rFonts w:ascii="Palatino Linotype" w:eastAsia="Times New Roman" w:hAnsi="Palatino Linotype" w:cs="Arial"/>
          <w:b/>
          <w:lang w:val="es-ES"/>
        </w:rPr>
        <w:t xml:space="preserve"> 2017-2018.pdf: </w:t>
      </w:r>
      <w:r w:rsidRPr="00510CA3">
        <w:rPr>
          <w:rFonts w:ascii="Palatino Linotype" w:eastAsia="Times New Roman" w:hAnsi="Palatino Linotype" w:cs="Arial"/>
          <w:lang w:val="es-ES"/>
        </w:rPr>
        <w:t>Contiene una carta de pasante a nombre de EMMA SILVIA MOLINA PÉREZ y certificado de estudios de nivel Bachillerato General a nombre de CLAUDIA IBETH SANCHEZ GIL, ambos en Versión Pública</w:t>
      </w:r>
      <w:r w:rsidR="002F37F6" w:rsidRPr="00510CA3">
        <w:rPr>
          <w:rFonts w:ascii="Palatino Linotype" w:eastAsia="Times New Roman" w:hAnsi="Palatino Linotype" w:cs="Arial"/>
          <w:lang w:val="es-ES"/>
        </w:rPr>
        <w:t>;</w:t>
      </w:r>
    </w:p>
    <w:p w:rsidR="002F37F6" w:rsidRPr="00510CA3" w:rsidRDefault="002F37F6" w:rsidP="002F37F6">
      <w:pPr>
        <w:pStyle w:val="Prrafodelista"/>
        <w:spacing w:line="360" w:lineRule="auto"/>
        <w:ind w:left="851"/>
        <w:jc w:val="both"/>
        <w:rPr>
          <w:rFonts w:ascii="Palatino Linotype" w:eastAsia="Times New Roman" w:hAnsi="Palatino Linotype" w:cs="Arial"/>
          <w:b/>
          <w:lang w:val="es-ES"/>
        </w:rPr>
      </w:pPr>
    </w:p>
    <w:p w:rsidR="002F37F6" w:rsidRPr="00510CA3" w:rsidRDefault="002F37F6" w:rsidP="002F37F6">
      <w:pPr>
        <w:pStyle w:val="Prrafodelista"/>
        <w:numPr>
          <w:ilvl w:val="0"/>
          <w:numId w:val="26"/>
        </w:numPr>
        <w:spacing w:line="360" w:lineRule="auto"/>
        <w:ind w:left="851"/>
        <w:jc w:val="both"/>
        <w:rPr>
          <w:rFonts w:ascii="Palatino Linotype" w:eastAsia="Times New Roman" w:hAnsi="Palatino Linotype" w:cs="Arial"/>
          <w:b/>
          <w:lang w:val="es-ES"/>
        </w:rPr>
      </w:pPr>
      <w:r w:rsidRPr="00510CA3">
        <w:rPr>
          <w:rFonts w:ascii="Palatino Linotype" w:eastAsia="Times New Roman" w:hAnsi="Palatino Linotype" w:cs="Arial"/>
          <w:b/>
          <w:lang w:val="es-ES"/>
        </w:rPr>
        <w:t xml:space="preserve">00256UPVT2028.pdf </w:t>
      </w:r>
      <w:r w:rsidRPr="00510CA3">
        <w:rPr>
          <w:rFonts w:ascii="Palatino Linotype" w:eastAsia="Times New Roman" w:hAnsi="Palatino Linotype" w:cs="Arial"/>
          <w:lang w:val="es-ES"/>
        </w:rPr>
        <w:t>Contiene el oficio</w:t>
      </w:r>
      <w:r w:rsidRPr="00510CA3">
        <w:rPr>
          <w:rFonts w:ascii="Palatino Linotype" w:eastAsia="Times New Roman" w:hAnsi="Palatino Linotype" w:cs="Arial"/>
          <w:b/>
          <w:lang w:val="es-ES"/>
        </w:rPr>
        <w:t xml:space="preserve"> 205BL14002/342/2018 </w:t>
      </w:r>
      <w:r w:rsidRPr="00510CA3">
        <w:rPr>
          <w:rFonts w:ascii="Palatino Linotype" w:eastAsia="Times New Roman" w:hAnsi="Palatino Linotype" w:cs="Arial"/>
          <w:lang w:val="es-ES"/>
        </w:rPr>
        <w:t xml:space="preserve">señalan que del periodo comprendido del 24 de mayo de 2017 al 24 de mayo de dos mil dieciocho, han ocupado el cargo de Secretaria de Rector 2 personas, Sánchez Gil Claudia </w:t>
      </w:r>
      <w:proofErr w:type="spellStart"/>
      <w:r w:rsidRPr="00510CA3">
        <w:rPr>
          <w:rFonts w:ascii="Palatino Linotype" w:eastAsia="Times New Roman" w:hAnsi="Palatino Linotype" w:cs="Arial"/>
          <w:lang w:val="es-ES"/>
        </w:rPr>
        <w:t>Ibeth</w:t>
      </w:r>
      <w:proofErr w:type="spellEnd"/>
      <w:r w:rsidRPr="00510CA3">
        <w:rPr>
          <w:rFonts w:ascii="Palatino Linotype" w:eastAsia="Times New Roman" w:hAnsi="Palatino Linotype" w:cs="Arial"/>
          <w:lang w:val="es-ES"/>
        </w:rPr>
        <w:t xml:space="preserve"> y Molina Pérez Emma Silvia. Asimismo, señala que de los documentos entregados, fue necesaria su clasificación relativa a los datos personales como fotografía, CURP, firma y datos académicos; y</w:t>
      </w:r>
    </w:p>
    <w:p w:rsidR="007F27B2" w:rsidRPr="00510CA3" w:rsidRDefault="007F27B2" w:rsidP="007F27B2">
      <w:pPr>
        <w:pStyle w:val="Prrafodelista"/>
        <w:rPr>
          <w:rFonts w:ascii="Palatino Linotype" w:eastAsia="Times New Roman" w:hAnsi="Palatino Linotype" w:cs="Arial"/>
          <w:b/>
          <w:lang w:val="es-ES"/>
        </w:rPr>
      </w:pPr>
    </w:p>
    <w:p w:rsidR="002F37F6" w:rsidRPr="00510CA3" w:rsidRDefault="002F37F6" w:rsidP="007F27B2">
      <w:pPr>
        <w:pStyle w:val="Prrafodelista"/>
        <w:numPr>
          <w:ilvl w:val="0"/>
          <w:numId w:val="26"/>
        </w:numPr>
        <w:spacing w:line="360" w:lineRule="auto"/>
        <w:ind w:left="851"/>
        <w:jc w:val="both"/>
        <w:rPr>
          <w:rFonts w:ascii="Palatino Linotype" w:eastAsia="Times New Roman" w:hAnsi="Palatino Linotype" w:cs="Arial"/>
          <w:b/>
          <w:lang w:val="es-ES"/>
        </w:rPr>
      </w:pPr>
      <w:r w:rsidRPr="00510CA3">
        <w:rPr>
          <w:rFonts w:ascii="Palatino Linotype" w:eastAsia="Times New Roman" w:hAnsi="Palatino Linotype" w:cs="Arial"/>
          <w:b/>
          <w:lang w:val="es-ES"/>
        </w:rPr>
        <w:t xml:space="preserve">OFICIO DE RESPUESTA SOLI 256.pdf: </w:t>
      </w:r>
      <w:r w:rsidRPr="00510CA3">
        <w:rPr>
          <w:rFonts w:ascii="Palatino Linotype" w:eastAsia="Times New Roman" w:hAnsi="Palatino Linotype" w:cs="Arial"/>
          <w:lang w:val="es-ES"/>
        </w:rPr>
        <w:t>Contiene el Oficio</w:t>
      </w:r>
      <w:r w:rsidRPr="00510CA3">
        <w:rPr>
          <w:rFonts w:ascii="Palatino Linotype" w:eastAsia="Times New Roman" w:hAnsi="Palatino Linotype" w:cs="Arial"/>
          <w:b/>
          <w:lang w:val="es-ES"/>
        </w:rPr>
        <w:t xml:space="preserve"> 205BL16001/999/2018, </w:t>
      </w:r>
      <w:r w:rsidRPr="00510CA3">
        <w:rPr>
          <w:rFonts w:ascii="Palatino Linotype" w:eastAsia="Times New Roman" w:hAnsi="Palatino Linotype" w:cs="Arial"/>
          <w:lang w:val="es-ES"/>
        </w:rPr>
        <w:t>remitido por el Titular de la unidad de Transparencia, mediante el cual se le hace de conocimiento al solicitante que la información requerida se encuentra en el archivo adjunto a la respuesta.</w:t>
      </w:r>
    </w:p>
    <w:p w:rsidR="00C82ADE" w:rsidRPr="00510CA3" w:rsidRDefault="00C82ADE" w:rsidP="00C82ADE">
      <w:pPr>
        <w:pStyle w:val="Prrafodelista"/>
        <w:spacing w:before="240" w:after="240" w:line="360" w:lineRule="auto"/>
        <w:jc w:val="both"/>
        <w:rPr>
          <w:rFonts w:ascii="Palatino Linotype" w:eastAsia="Times New Roman" w:hAnsi="Palatino Linotype" w:cs="Arial"/>
          <w:b/>
          <w:lang w:val="es-ES"/>
        </w:rPr>
      </w:pPr>
    </w:p>
    <w:p w:rsidR="002A5BA4" w:rsidRPr="00510CA3" w:rsidRDefault="002A5BA4" w:rsidP="002A5BA4">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510CA3">
        <w:rPr>
          <w:rFonts w:ascii="Palatino Linotype" w:eastAsia="Calibri" w:hAnsi="Palatino Linotype" w:cs="Arial"/>
          <w:lang w:val="es-AR"/>
        </w:rPr>
        <w:t>El</w:t>
      </w:r>
      <w:r w:rsidR="00471954" w:rsidRPr="00510CA3">
        <w:rPr>
          <w:rFonts w:ascii="Palatino Linotype" w:eastAsia="Times New Roman" w:hAnsi="Palatino Linotype" w:cs="Arial"/>
          <w:lang w:val="es-ES"/>
        </w:rPr>
        <w:t xml:space="preserve"> día once</w:t>
      </w:r>
      <w:r w:rsidRPr="00510CA3">
        <w:rPr>
          <w:rFonts w:ascii="Palatino Linotype" w:eastAsia="Times New Roman" w:hAnsi="Palatino Linotype" w:cs="Arial"/>
          <w:lang w:val="es-ES"/>
        </w:rPr>
        <w:t xml:space="preserve"> (</w:t>
      </w:r>
      <w:r w:rsidR="00471954" w:rsidRPr="00510CA3">
        <w:rPr>
          <w:rFonts w:ascii="Palatino Linotype" w:eastAsia="Times New Roman" w:hAnsi="Palatino Linotype" w:cs="Arial"/>
          <w:lang w:val="es-ES"/>
        </w:rPr>
        <w:t>11</w:t>
      </w:r>
      <w:r w:rsidRPr="00510CA3">
        <w:rPr>
          <w:rFonts w:ascii="Palatino Linotype" w:eastAsia="Times New Roman" w:hAnsi="Palatino Linotype" w:cs="Arial"/>
          <w:lang w:val="es-ES"/>
        </w:rPr>
        <w:t xml:space="preserve">) de </w:t>
      </w:r>
      <w:r w:rsidR="00471954" w:rsidRPr="00510CA3">
        <w:rPr>
          <w:rFonts w:ascii="Palatino Linotype" w:eastAsia="Times New Roman" w:hAnsi="Palatino Linotype" w:cs="Arial"/>
          <w:lang w:val="es-ES"/>
        </w:rPr>
        <w:t>junio</w:t>
      </w:r>
      <w:r w:rsidRPr="00510CA3">
        <w:rPr>
          <w:rFonts w:ascii="Palatino Linotype" w:eastAsia="Times New Roman" w:hAnsi="Palatino Linotype" w:cs="Arial"/>
          <w:lang w:val="es-ES"/>
        </w:rPr>
        <w:t xml:space="preserve"> de dos mil dieci</w:t>
      </w:r>
      <w:r w:rsidR="000E053C" w:rsidRPr="00510CA3">
        <w:rPr>
          <w:rFonts w:ascii="Palatino Linotype" w:eastAsia="Times New Roman" w:hAnsi="Palatino Linotype" w:cs="Arial"/>
          <w:lang w:val="es-ES"/>
        </w:rPr>
        <w:t>ocho</w:t>
      </w:r>
      <w:r w:rsidRPr="00510CA3">
        <w:rPr>
          <w:rFonts w:ascii="Palatino Linotype" w:eastAsia="Times New Roman" w:hAnsi="Palatino Linotype" w:cs="Arial"/>
          <w:lang w:val="es-ES"/>
        </w:rPr>
        <w:t xml:space="preserve">, </w:t>
      </w:r>
      <w:r w:rsidR="00457A72" w:rsidRPr="00457A72">
        <w:rPr>
          <w:rFonts w:ascii="Palatino Linotype" w:hAnsi="Palatino Linotype"/>
          <w:b/>
          <w:szCs w:val="22"/>
          <w:highlight w:val="black"/>
        </w:rPr>
        <w:t>--------------------------------------</w:t>
      </w:r>
      <w:r w:rsidRPr="00510CA3">
        <w:rPr>
          <w:rFonts w:ascii="Palatino Linotype" w:eastAsia="Times New Roman" w:hAnsi="Palatino Linotype" w:cs="Arial"/>
          <w:b/>
          <w:lang w:val="es-ES"/>
        </w:rPr>
        <w:t>,</w:t>
      </w:r>
      <w:r w:rsidR="00FB61C7" w:rsidRPr="00510CA3">
        <w:rPr>
          <w:rFonts w:ascii="Palatino Linotype" w:eastAsia="Times New Roman" w:hAnsi="Palatino Linotype" w:cs="Arial"/>
          <w:lang w:val="es-ES"/>
        </w:rPr>
        <w:t xml:space="preserve"> interpuso </w:t>
      </w:r>
      <w:r w:rsidR="0036196A" w:rsidRPr="00510CA3">
        <w:rPr>
          <w:rFonts w:ascii="Palatino Linotype" w:eastAsia="Times New Roman" w:hAnsi="Palatino Linotype" w:cs="Arial"/>
          <w:lang w:val="es-ES"/>
        </w:rPr>
        <w:t xml:space="preserve">el </w:t>
      </w:r>
      <w:r w:rsidRPr="00510CA3">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0E053C" w:rsidRPr="00510CA3" w:rsidRDefault="000E053C" w:rsidP="000E053C">
      <w:pPr>
        <w:pStyle w:val="Prrafodelista"/>
        <w:rPr>
          <w:rFonts w:ascii="Palatino Linotype" w:hAnsi="Palatino Linotype" w:cs="Arial"/>
          <w:i/>
          <w:sz w:val="22"/>
          <w:szCs w:val="22"/>
        </w:rPr>
      </w:pPr>
    </w:p>
    <w:p w:rsidR="000E053C" w:rsidRPr="00510CA3" w:rsidRDefault="000E053C" w:rsidP="000E053C">
      <w:pPr>
        <w:pStyle w:val="Prrafodelista"/>
        <w:spacing w:line="360" w:lineRule="auto"/>
        <w:jc w:val="both"/>
        <w:rPr>
          <w:rFonts w:ascii="Palatino Linotype" w:hAnsi="Palatino Linotype" w:cs="Arial"/>
          <w:szCs w:val="22"/>
        </w:rPr>
      </w:pPr>
      <w:r w:rsidRPr="00510CA3">
        <w:rPr>
          <w:rFonts w:ascii="Palatino Linotype" w:hAnsi="Palatino Linotype"/>
          <w:b/>
        </w:rPr>
        <w:t>Acto impugnado:</w:t>
      </w:r>
      <w:r w:rsidRPr="00510CA3">
        <w:rPr>
          <w:rStyle w:val="Ttulo2Car"/>
          <w:rFonts w:ascii="Palatino Linotype" w:hAnsi="Palatino Linotype"/>
          <w:b/>
          <w:i/>
          <w:color w:val="auto"/>
          <w:lang w:val="es-ES"/>
        </w:rPr>
        <w:t xml:space="preserve"> </w:t>
      </w:r>
      <w:r w:rsidRPr="00510CA3">
        <w:rPr>
          <w:rFonts w:ascii="Palatino Linotype" w:hAnsi="Palatino Linotype"/>
          <w:i/>
        </w:rPr>
        <w:t>“</w:t>
      </w:r>
      <w:r w:rsidR="007F27B2" w:rsidRPr="00510CA3">
        <w:rPr>
          <w:rFonts w:ascii="Palatino Linotype" w:hAnsi="Palatino Linotype"/>
          <w:i/>
          <w:sz w:val="22"/>
        </w:rPr>
        <w:t>Niegan la información</w:t>
      </w:r>
      <w:r w:rsidRPr="00510CA3">
        <w:rPr>
          <w:rFonts w:ascii="Palatino Linotype" w:hAnsi="Palatino Linotype"/>
        </w:rPr>
        <w:t>"</w:t>
      </w:r>
      <w:r w:rsidRPr="00510CA3">
        <w:rPr>
          <w:rFonts w:ascii="Palatino Linotype" w:eastAsia="Calibri" w:hAnsi="Palatino Linotype" w:cs="Arial"/>
          <w:sz w:val="20"/>
          <w:szCs w:val="22"/>
          <w:lang w:val="es-ES"/>
        </w:rPr>
        <w:t xml:space="preserve"> </w:t>
      </w:r>
      <w:r w:rsidRPr="00510CA3">
        <w:rPr>
          <w:rFonts w:ascii="Palatino Linotype" w:eastAsia="Calibri" w:hAnsi="Palatino Linotype" w:cs="Arial"/>
          <w:szCs w:val="22"/>
          <w:lang w:val="es-ES"/>
        </w:rPr>
        <w:t>(Sic); Y</w:t>
      </w:r>
    </w:p>
    <w:p w:rsidR="00ED2E65" w:rsidRPr="00510CA3" w:rsidRDefault="000E053C" w:rsidP="00ED2E65">
      <w:pPr>
        <w:pStyle w:val="Prrafodelista"/>
        <w:spacing w:line="360" w:lineRule="auto"/>
        <w:jc w:val="both"/>
        <w:rPr>
          <w:rFonts w:ascii="Palatino Linotype" w:hAnsi="Palatino Linotype" w:cs="Arial"/>
          <w:i/>
          <w:sz w:val="22"/>
          <w:szCs w:val="22"/>
        </w:rPr>
      </w:pPr>
      <w:r w:rsidRPr="00510CA3">
        <w:rPr>
          <w:rFonts w:ascii="Palatino Linotype" w:hAnsi="Palatino Linotype"/>
          <w:b/>
        </w:rPr>
        <w:t>Razones o Motivos de inconformidad:</w:t>
      </w:r>
      <w:r w:rsidRPr="00510CA3">
        <w:rPr>
          <w:rStyle w:val="Ttulo2Car"/>
          <w:rFonts w:ascii="Palatino Linotype" w:hAnsi="Palatino Linotype"/>
          <w:b/>
          <w:lang w:val="es-ES"/>
        </w:rPr>
        <w:t xml:space="preserve"> </w:t>
      </w:r>
      <w:r w:rsidRPr="00510CA3">
        <w:rPr>
          <w:rFonts w:ascii="Palatino Linotype" w:hAnsi="Palatino Linotype"/>
          <w:i/>
          <w:szCs w:val="22"/>
        </w:rPr>
        <w:t>“</w:t>
      </w:r>
      <w:r w:rsidR="007F27B2" w:rsidRPr="00510CA3">
        <w:rPr>
          <w:rFonts w:ascii="Palatino Linotype" w:hAnsi="Palatino Linotype"/>
          <w:i/>
          <w:sz w:val="22"/>
        </w:rPr>
        <w:t>No brindan el histórico negando la información</w:t>
      </w:r>
      <w:r w:rsidRPr="00510CA3">
        <w:rPr>
          <w:rFonts w:ascii="Palatino Linotype" w:hAnsi="Palatino Linotype"/>
          <w:i/>
          <w:sz w:val="22"/>
          <w:szCs w:val="22"/>
        </w:rPr>
        <w:t xml:space="preserve">” </w:t>
      </w:r>
      <w:r w:rsidRPr="00510CA3">
        <w:rPr>
          <w:rFonts w:ascii="Palatino Linotype" w:hAnsi="Palatino Linotype" w:cs="Arial"/>
          <w:i/>
          <w:sz w:val="22"/>
          <w:szCs w:val="22"/>
        </w:rPr>
        <w:t xml:space="preserve">(Sic) </w:t>
      </w:r>
    </w:p>
    <w:p w:rsidR="00ED2E65" w:rsidRPr="00510CA3" w:rsidRDefault="00ED2E65" w:rsidP="00ED2E65">
      <w:pPr>
        <w:pStyle w:val="Prrafodelista"/>
        <w:spacing w:line="360" w:lineRule="auto"/>
        <w:jc w:val="both"/>
        <w:rPr>
          <w:rFonts w:ascii="Palatino Linotype" w:hAnsi="Palatino Linotype" w:cs="Arial"/>
          <w:sz w:val="22"/>
          <w:szCs w:val="22"/>
        </w:rPr>
      </w:pPr>
    </w:p>
    <w:bookmarkEnd w:id="1"/>
    <w:bookmarkEnd w:id="2"/>
    <w:bookmarkEnd w:id="3"/>
    <w:p w:rsidR="002A5BA4" w:rsidRPr="00510CA3"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510CA3">
        <w:rPr>
          <w:rFonts w:ascii="Palatino Linotype" w:eastAsia="Calibri" w:hAnsi="Palatino Linotype" w:cs="Arial"/>
          <w:lang w:val="es-AR"/>
        </w:rPr>
        <w:lastRenderedPageBreak/>
        <w:t xml:space="preserve"> </w:t>
      </w:r>
      <w:r w:rsidR="0036196A" w:rsidRPr="00510CA3">
        <w:rPr>
          <w:rFonts w:ascii="Palatino Linotype" w:eastAsia="Times New Roman" w:hAnsi="Palatino Linotype" w:cs="Arial"/>
          <w:lang w:val="es-ES"/>
        </w:rPr>
        <w:t>Se registró</w:t>
      </w:r>
      <w:r w:rsidRPr="00510CA3">
        <w:rPr>
          <w:rFonts w:ascii="Palatino Linotype" w:eastAsia="Times New Roman" w:hAnsi="Palatino Linotype" w:cs="Arial"/>
          <w:lang w:val="es-ES"/>
        </w:rPr>
        <w:t xml:space="preserve"> </w:t>
      </w:r>
      <w:r w:rsidR="0036196A" w:rsidRPr="00510CA3">
        <w:rPr>
          <w:rFonts w:ascii="Palatino Linotype" w:eastAsia="Times New Roman" w:hAnsi="Palatino Linotype" w:cs="Arial"/>
          <w:lang w:val="es-ES"/>
        </w:rPr>
        <w:t>el</w:t>
      </w:r>
      <w:r w:rsidRPr="00510CA3">
        <w:rPr>
          <w:rFonts w:ascii="Palatino Linotype" w:eastAsia="Times New Roman" w:hAnsi="Palatino Linotype" w:cs="Arial"/>
          <w:lang w:val="es-ES"/>
        </w:rPr>
        <w:t xml:space="preserve"> recurso de revisión bajo </w:t>
      </w:r>
      <w:r w:rsidR="0036196A" w:rsidRPr="00510CA3">
        <w:rPr>
          <w:rFonts w:ascii="Palatino Linotype" w:eastAsia="Times New Roman" w:hAnsi="Palatino Linotype" w:cs="Arial"/>
          <w:lang w:val="es-ES"/>
        </w:rPr>
        <w:t>el</w:t>
      </w:r>
      <w:r w:rsidRPr="00510CA3">
        <w:rPr>
          <w:rFonts w:ascii="Palatino Linotype" w:eastAsia="Times New Roman" w:hAnsi="Palatino Linotype" w:cs="Arial"/>
          <w:lang w:val="es-ES"/>
        </w:rPr>
        <w:t xml:space="preserve"> número de expediente </w:t>
      </w:r>
      <w:r w:rsidRPr="00510CA3">
        <w:rPr>
          <w:rFonts w:ascii="Palatino Linotype" w:hAnsi="Palatino Linotype" w:cs="Arial"/>
          <w:bCs/>
        </w:rPr>
        <w:t xml:space="preserve">al rubro indicado, asimismo con fundamento en lo dispuesto por el </w:t>
      </w:r>
      <w:r w:rsidRPr="00510CA3">
        <w:rPr>
          <w:rFonts w:ascii="Palatino Linotype" w:eastAsia="Calibri" w:hAnsi="Palatino Linotype" w:cs="Arial"/>
          <w:lang w:val="es-ES"/>
        </w:rPr>
        <w:t xml:space="preserve">artículo 185 fracción I de la </w:t>
      </w:r>
      <w:r w:rsidRPr="00510CA3">
        <w:rPr>
          <w:rFonts w:ascii="Palatino Linotype" w:eastAsia="Calibri" w:hAnsi="Palatino Linotype" w:cs="Arial"/>
          <w:b/>
          <w:lang w:val="es-ES"/>
        </w:rPr>
        <w:t xml:space="preserve">Ley de Transparencia y Acceso a la Información Pública del Estado de México y Municipios </w:t>
      </w:r>
      <w:r w:rsidRPr="00510CA3">
        <w:rPr>
          <w:rFonts w:ascii="Palatino Linotype" w:eastAsia="Times New Roman" w:hAnsi="Palatino Linotype" w:cs="Arial"/>
          <w:lang w:val="es-ES"/>
        </w:rPr>
        <w:t>se turn</w:t>
      </w:r>
      <w:r w:rsidR="0036196A" w:rsidRPr="00510CA3">
        <w:rPr>
          <w:rFonts w:ascii="Palatino Linotype" w:eastAsia="Times New Roman" w:hAnsi="Palatino Linotype" w:cs="Arial"/>
          <w:lang w:val="es-ES"/>
        </w:rPr>
        <w:t>ó</w:t>
      </w:r>
      <w:r w:rsidRPr="00510CA3">
        <w:rPr>
          <w:rFonts w:ascii="Palatino Linotype" w:eastAsia="Times New Roman" w:hAnsi="Palatino Linotype" w:cs="Arial"/>
          <w:lang w:val="es-ES"/>
        </w:rPr>
        <w:t xml:space="preserve"> al </w:t>
      </w:r>
      <w:r w:rsidRPr="00510CA3">
        <w:rPr>
          <w:rFonts w:ascii="Palatino Linotype" w:eastAsia="Times New Roman" w:hAnsi="Palatino Linotype" w:cs="Arial"/>
          <w:b/>
          <w:lang w:val="es-ES"/>
        </w:rPr>
        <w:t xml:space="preserve">Comisionado José Guadalupe Luna Hernández, </w:t>
      </w:r>
      <w:r w:rsidRPr="00510CA3">
        <w:rPr>
          <w:rFonts w:ascii="Palatino Linotype" w:eastAsia="Times New Roman" w:hAnsi="Palatino Linotype" w:cs="Arial"/>
          <w:lang w:val="es-ES"/>
        </w:rPr>
        <w:t xml:space="preserve">con el objeto de </w:t>
      </w:r>
      <w:r w:rsidRPr="00510CA3">
        <w:rPr>
          <w:rFonts w:ascii="Palatino Linotype" w:eastAsia="Times New Roman" w:hAnsi="Palatino Linotype" w:cs="Arial"/>
          <w:lang w:val="es-MX"/>
        </w:rPr>
        <w:t xml:space="preserve">su análisis. </w:t>
      </w:r>
    </w:p>
    <w:p w:rsidR="002A5BA4" w:rsidRPr="00510CA3" w:rsidRDefault="002A5BA4" w:rsidP="002A5BA4">
      <w:pPr>
        <w:pStyle w:val="Prrafodelista"/>
        <w:ind w:left="0"/>
        <w:rPr>
          <w:rFonts w:ascii="Palatino Linotype" w:hAnsi="Palatino Linotype"/>
          <w:i/>
          <w:color w:val="000000"/>
          <w:sz w:val="22"/>
          <w:szCs w:val="22"/>
        </w:rPr>
      </w:pPr>
    </w:p>
    <w:p w:rsidR="002A5BA4" w:rsidRPr="00510CA3"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510CA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71954" w:rsidRPr="00510CA3">
        <w:rPr>
          <w:rFonts w:ascii="Palatino Linotype" w:eastAsia="Calibri" w:hAnsi="Palatino Linotype" w:cs="Arial"/>
          <w:lang w:val="es-ES"/>
        </w:rPr>
        <w:t>quince</w:t>
      </w:r>
      <w:r w:rsidR="00FC5D9F" w:rsidRPr="00510CA3">
        <w:rPr>
          <w:rFonts w:ascii="Palatino Linotype" w:eastAsia="Calibri" w:hAnsi="Palatino Linotype" w:cs="Arial"/>
          <w:lang w:val="es-ES"/>
        </w:rPr>
        <w:t xml:space="preserve"> </w:t>
      </w:r>
      <w:r w:rsidRPr="00510CA3">
        <w:rPr>
          <w:rFonts w:ascii="Palatino Linotype" w:eastAsia="Calibri" w:hAnsi="Palatino Linotype" w:cs="Arial"/>
          <w:lang w:val="es-ES"/>
        </w:rPr>
        <w:t>(</w:t>
      </w:r>
      <w:r w:rsidR="00471954" w:rsidRPr="00510CA3">
        <w:rPr>
          <w:rFonts w:ascii="Palatino Linotype" w:eastAsia="Calibri" w:hAnsi="Palatino Linotype" w:cs="Arial"/>
          <w:lang w:val="es-ES"/>
        </w:rPr>
        <w:t>15</w:t>
      </w:r>
      <w:r w:rsidRPr="00510CA3">
        <w:rPr>
          <w:rFonts w:ascii="Palatino Linotype" w:eastAsia="Calibri" w:hAnsi="Palatino Linotype" w:cs="Arial"/>
          <w:lang w:val="es-ES"/>
        </w:rPr>
        <w:t xml:space="preserve">) de </w:t>
      </w:r>
      <w:r w:rsidR="00471954" w:rsidRPr="00510CA3">
        <w:rPr>
          <w:rFonts w:ascii="Palatino Linotype" w:eastAsia="Calibri" w:hAnsi="Palatino Linotype" w:cs="Arial"/>
          <w:lang w:val="es-ES"/>
        </w:rPr>
        <w:t>junio</w:t>
      </w:r>
      <w:r w:rsidRPr="00510CA3">
        <w:rPr>
          <w:rFonts w:ascii="Palatino Linotype" w:eastAsia="Calibri" w:hAnsi="Palatino Linotype" w:cs="Arial"/>
          <w:lang w:val="es-ES"/>
        </w:rPr>
        <w:t xml:space="preserve"> de dos mil </w:t>
      </w:r>
      <w:r w:rsidR="000E053C" w:rsidRPr="00510CA3">
        <w:rPr>
          <w:rFonts w:ascii="Palatino Linotype" w:eastAsia="Calibri" w:hAnsi="Palatino Linotype" w:cs="Arial"/>
          <w:lang w:val="es-ES"/>
        </w:rPr>
        <w:t>dieciocho</w:t>
      </w:r>
      <w:r w:rsidRPr="00510CA3">
        <w:rPr>
          <w:rFonts w:ascii="Palatino Linotype" w:eastAsia="Calibri" w:hAnsi="Palatino Linotype" w:cs="Arial"/>
          <w:lang w:val="es-ES"/>
        </w:rPr>
        <w:t xml:space="preserve">, puso a disposición de las partes </w:t>
      </w:r>
      <w:r w:rsidR="0036196A" w:rsidRPr="00510CA3">
        <w:rPr>
          <w:rFonts w:ascii="Palatino Linotype" w:eastAsia="Calibri" w:hAnsi="Palatino Linotype" w:cs="Arial"/>
          <w:lang w:val="es-ES"/>
        </w:rPr>
        <w:t>el</w:t>
      </w:r>
      <w:r w:rsidRPr="00510CA3">
        <w:rPr>
          <w:rFonts w:ascii="Palatino Linotype" w:eastAsia="Calibri" w:hAnsi="Palatino Linotype" w:cs="Arial"/>
          <w:lang w:val="es-ES"/>
        </w:rPr>
        <w:t xml:space="preserve"> expediente electrónico </w:t>
      </w:r>
      <w:r w:rsidRPr="00510CA3">
        <w:rPr>
          <w:rFonts w:ascii="Palatino Linotype" w:eastAsia="Calibri" w:hAnsi="Palatino Linotype" w:cs="Arial"/>
        </w:rPr>
        <w:t xml:space="preserve">vía </w:t>
      </w:r>
      <w:r w:rsidRPr="00510CA3">
        <w:rPr>
          <w:rFonts w:ascii="Palatino Linotype" w:eastAsia="Calibri" w:hAnsi="Palatino Linotype" w:cs="Arial"/>
          <w:b/>
          <w:lang w:val="es-ES"/>
        </w:rPr>
        <w:t xml:space="preserve">SAIMEX </w:t>
      </w:r>
      <w:r w:rsidRPr="00510CA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10CA3">
        <w:rPr>
          <w:rFonts w:ascii="Palatino Linotype" w:eastAsia="Calibri" w:hAnsi="Palatino Linotype" w:cs="Arial"/>
          <w:b/>
          <w:lang w:val="es-ES"/>
        </w:rPr>
        <w:t>SUJETO OBLIGADO</w:t>
      </w:r>
      <w:r w:rsidR="0036196A" w:rsidRPr="00510CA3">
        <w:rPr>
          <w:rFonts w:ascii="Palatino Linotype" w:eastAsia="Calibri" w:hAnsi="Palatino Linotype" w:cs="Arial"/>
          <w:lang w:val="es-ES"/>
        </w:rPr>
        <w:t xml:space="preserve"> presentara</w:t>
      </w:r>
      <w:r w:rsidR="00500D9A" w:rsidRPr="00510CA3">
        <w:rPr>
          <w:rFonts w:ascii="Palatino Linotype" w:eastAsia="Calibri" w:hAnsi="Palatino Linotype" w:cs="Arial"/>
          <w:lang w:val="es-ES"/>
        </w:rPr>
        <w:t xml:space="preserve"> </w:t>
      </w:r>
      <w:r w:rsidR="0036196A" w:rsidRPr="00510CA3">
        <w:rPr>
          <w:rFonts w:ascii="Palatino Linotype" w:eastAsia="Calibri" w:hAnsi="Palatino Linotype" w:cs="Arial"/>
          <w:lang w:val="es-ES"/>
        </w:rPr>
        <w:t>el Informe</w:t>
      </w:r>
      <w:r w:rsidRPr="00510CA3">
        <w:rPr>
          <w:rFonts w:ascii="Palatino Linotype" w:eastAsia="Calibri" w:hAnsi="Palatino Linotype" w:cs="Arial"/>
          <w:lang w:val="es-ES"/>
        </w:rPr>
        <w:t xml:space="preserve"> Justificado procedente</w:t>
      </w:r>
      <w:r w:rsidR="0036196A" w:rsidRPr="00510CA3">
        <w:rPr>
          <w:rFonts w:ascii="Palatino Linotype" w:eastAsia="Calibri" w:hAnsi="Palatino Linotype" w:cs="Arial"/>
          <w:lang w:val="es-ES"/>
        </w:rPr>
        <w:t>.</w:t>
      </w:r>
      <w:r w:rsidRPr="00510CA3">
        <w:rPr>
          <w:rFonts w:ascii="Palatino Linotype" w:eastAsia="Calibri" w:hAnsi="Palatino Linotype" w:cs="Arial"/>
          <w:lang w:val="es-ES"/>
        </w:rPr>
        <w:t xml:space="preserve">    </w:t>
      </w:r>
    </w:p>
    <w:p w:rsidR="005865FB" w:rsidRPr="00510CA3" w:rsidRDefault="005865FB" w:rsidP="005865FB">
      <w:pPr>
        <w:pStyle w:val="Prrafodelista"/>
        <w:rPr>
          <w:rFonts w:ascii="Palatino Linotype" w:hAnsi="Palatino Linotype"/>
          <w:i/>
          <w:color w:val="000000"/>
          <w:sz w:val="22"/>
          <w:szCs w:val="22"/>
        </w:rPr>
      </w:pPr>
    </w:p>
    <w:p w:rsidR="005865FB" w:rsidRPr="00510CA3" w:rsidRDefault="005865FB" w:rsidP="005865FB">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510CA3">
        <w:rPr>
          <w:rFonts w:ascii="Palatino Linotype" w:eastAsia="MS Mincho" w:hAnsi="Palatino Linotype" w:cs="Arial"/>
        </w:rPr>
        <w:t>De conformidad con el artículo 185, fracción I de la Ley de Transparencia y Acceso a la Información Pública del Estado de México y Municipios, el</w:t>
      </w:r>
      <w:r w:rsidRPr="00510CA3">
        <w:rPr>
          <w:rFonts w:ascii="Palatino Linotype" w:eastAsia="MS Mincho" w:hAnsi="Palatino Linotype" w:cs="Arial"/>
          <w:szCs w:val="20"/>
        </w:rPr>
        <w:t xml:space="preserve"> recurso de revisión </w:t>
      </w:r>
      <w:r w:rsidRPr="00510CA3">
        <w:rPr>
          <w:rFonts w:ascii="Palatino Linotype" w:eastAsia="MS Mincho" w:hAnsi="Palatino Linotype" w:cs="Arial"/>
          <w:bCs/>
          <w:lang w:eastAsia="es-MX"/>
        </w:rPr>
        <w:t>fue</w:t>
      </w:r>
      <w:r w:rsidRPr="00510CA3">
        <w:rPr>
          <w:rFonts w:ascii="Palatino Linotype" w:eastAsia="MS Mincho" w:hAnsi="Palatino Linotype" w:cs="Arial"/>
          <w:b/>
          <w:bCs/>
          <w:lang w:eastAsia="es-MX"/>
        </w:rPr>
        <w:t xml:space="preserve"> </w:t>
      </w:r>
      <w:r w:rsidRPr="00510CA3">
        <w:rPr>
          <w:rFonts w:ascii="Palatino Linotype" w:eastAsia="MS Mincho" w:hAnsi="Palatino Linotype" w:cs="Times New Roman"/>
        </w:rPr>
        <w:t>turnado a la Comisionada</w:t>
      </w:r>
      <w:r w:rsidRPr="00510CA3">
        <w:rPr>
          <w:rFonts w:ascii="Palatino Linotype" w:eastAsia="MS Mincho" w:hAnsi="Palatino Linotype" w:cs="Times New Roman"/>
          <w:b/>
        </w:rPr>
        <w:t xml:space="preserve"> Zulema Martínez Sánchez </w:t>
      </w:r>
      <w:r w:rsidRPr="00510CA3">
        <w:rPr>
          <w:rFonts w:ascii="Palatino Linotype" w:eastAsia="MS Mincho" w:hAnsi="Palatino Linotype" w:cs="Times New Roman"/>
        </w:rPr>
        <w:t xml:space="preserve">a efecto de presentar al Pleno el proyecto de resolución correspondiente. Posteriormente </w:t>
      </w:r>
      <w:r w:rsidRPr="00510CA3">
        <w:rPr>
          <w:rFonts w:ascii="Palatino Linotype" w:eastAsia="MS Mincho" w:hAnsi="Palatino Linotype" w:cs="Arial"/>
        </w:rPr>
        <w:t>el Pleno de este Instituto, en la</w:t>
      </w:r>
      <w:r w:rsidRPr="00510CA3">
        <w:rPr>
          <w:rFonts w:ascii="Palatino Linotype" w:eastAsia="MS Mincho" w:hAnsi="Palatino Linotype" w:cs="Arial"/>
          <w:b/>
        </w:rPr>
        <w:t xml:space="preserve"> </w:t>
      </w:r>
      <w:r w:rsidRPr="00510CA3">
        <w:rPr>
          <w:rFonts w:ascii="Palatino Linotype" w:eastAsia="MS Mincho" w:hAnsi="Palatino Linotype" w:cs="Arial"/>
        </w:rPr>
        <w:t xml:space="preserve">Vigésimo Séptima Sesión Ordinaria de fecha uno (01) agosto de julio de dos mil </w:t>
      </w:r>
      <w:r w:rsidRPr="00510CA3">
        <w:rPr>
          <w:rFonts w:ascii="Palatino Linotype" w:eastAsia="Calibri" w:hAnsi="Palatino Linotype" w:cs="Arial"/>
          <w:lang w:val="es-ES"/>
        </w:rPr>
        <w:t xml:space="preserve">dieciocho acordó el </w:t>
      </w:r>
      <w:proofErr w:type="spellStart"/>
      <w:r w:rsidRPr="00510CA3">
        <w:rPr>
          <w:rFonts w:ascii="Palatino Linotype" w:eastAsia="Calibri" w:hAnsi="Palatino Linotype" w:cs="Arial"/>
          <w:lang w:val="es-ES"/>
        </w:rPr>
        <w:t>returno</w:t>
      </w:r>
      <w:proofErr w:type="spellEnd"/>
      <w:r w:rsidRPr="00510CA3">
        <w:rPr>
          <w:rFonts w:ascii="Palatino Linotype" w:eastAsia="Calibri" w:hAnsi="Palatino Linotype" w:cs="Arial"/>
          <w:lang w:val="es-ES"/>
        </w:rPr>
        <w:t xml:space="preserve"> del recurso de revisión al Comisionado </w:t>
      </w:r>
      <w:r w:rsidRPr="00510CA3">
        <w:rPr>
          <w:rFonts w:ascii="Palatino Linotype" w:eastAsia="MS Mincho" w:hAnsi="Palatino Linotype" w:cs="Times New Roman"/>
          <w:b/>
        </w:rPr>
        <w:t>José Guadalupe Luna Hernández.</w:t>
      </w:r>
    </w:p>
    <w:p w:rsidR="005865FB" w:rsidRPr="00510CA3" w:rsidRDefault="005865FB" w:rsidP="005865FB">
      <w:pPr>
        <w:pStyle w:val="Prrafodelista"/>
        <w:spacing w:before="240" w:after="240" w:line="360" w:lineRule="auto"/>
        <w:ind w:left="0"/>
        <w:jc w:val="both"/>
        <w:rPr>
          <w:rFonts w:ascii="Palatino Linotype" w:hAnsi="Palatino Linotype"/>
          <w:i/>
          <w:color w:val="000000"/>
          <w:sz w:val="22"/>
          <w:szCs w:val="22"/>
        </w:rPr>
      </w:pPr>
    </w:p>
    <w:p w:rsidR="00471954" w:rsidRPr="00510CA3" w:rsidRDefault="00ED2E65" w:rsidP="00471954">
      <w:pPr>
        <w:pStyle w:val="Prrafodelista"/>
        <w:numPr>
          <w:ilvl w:val="0"/>
          <w:numId w:val="2"/>
        </w:numPr>
        <w:spacing w:before="240" w:after="240" w:line="360" w:lineRule="auto"/>
        <w:ind w:left="0" w:hanging="11"/>
        <w:jc w:val="both"/>
        <w:rPr>
          <w:rFonts w:ascii="Palatino Linotype" w:hAnsi="Palatino Linotype"/>
        </w:rPr>
      </w:pPr>
      <w:r w:rsidRPr="00510CA3">
        <w:rPr>
          <w:rFonts w:ascii="Palatino Linotype" w:eastAsia="Calibri" w:hAnsi="Palatino Linotype" w:cs="Arial"/>
          <w:lang w:val="es-ES"/>
        </w:rPr>
        <w:t xml:space="preserve">En fecha </w:t>
      </w:r>
      <w:r w:rsidR="0036196A" w:rsidRPr="00510CA3">
        <w:rPr>
          <w:rFonts w:ascii="Palatino Linotype" w:eastAsia="Calibri" w:hAnsi="Palatino Linotype" w:cs="Arial"/>
          <w:lang w:val="es-ES"/>
        </w:rPr>
        <w:t>veintiséis</w:t>
      </w:r>
      <w:r w:rsidRPr="00510CA3">
        <w:rPr>
          <w:rFonts w:ascii="Palatino Linotype" w:eastAsia="Calibri" w:hAnsi="Palatino Linotype" w:cs="Arial"/>
          <w:lang w:val="es-ES"/>
        </w:rPr>
        <w:t xml:space="preserve"> (</w:t>
      </w:r>
      <w:r w:rsidR="0036196A" w:rsidRPr="00510CA3">
        <w:rPr>
          <w:rFonts w:ascii="Palatino Linotype" w:eastAsia="Calibri" w:hAnsi="Palatino Linotype" w:cs="Arial"/>
          <w:lang w:val="es-ES"/>
        </w:rPr>
        <w:t>26</w:t>
      </w:r>
      <w:r w:rsidRPr="00510CA3">
        <w:rPr>
          <w:rFonts w:ascii="Palatino Linotype" w:eastAsia="Calibri" w:hAnsi="Palatino Linotype" w:cs="Arial"/>
          <w:lang w:val="es-ES"/>
        </w:rPr>
        <w:t xml:space="preserve">) de junio de dos mil dieciocho, el </w:t>
      </w:r>
      <w:r w:rsidR="002A5BA4" w:rsidRPr="00510CA3">
        <w:rPr>
          <w:rFonts w:ascii="Palatino Linotype" w:eastAsia="Calibri" w:hAnsi="Palatino Linotype" w:cs="Arial"/>
          <w:b/>
          <w:lang w:val="es-ES"/>
        </w:rPr>
        <w:t xml:space="preserve">SUJETO OBLIGADO </w:t>
      </w:r>
      <w:r w:rsidR="0036196A" w:rsidRPr="00510CA3">
        <w:rPr>
          <w:rFonts w:ascii="Palatino Linotype" w:eastAsia="Calibri" w:hAnsi="Palatino Linotype" w:cs="Arial"/>
          <w:lang w:val="es-ES"/>
        </w:rPr>
        <w:t xml:space="preserve">rindió el correspondiente informe justificado, </w:t>
      </w:r>
      <w:r w:rsidR="00471954" w:rsidRPr="00510CA3">
        <w:rPr>
          <w:rFonts w:ascii="Palatino Linotype" w:hAnsi="Palatino Linotype"/>
          <w:color w:val="000000"/>
        </w:rPr>
        <w:t xml:space="preserve">cuyo contenido NO fue puesto a disposición del particular por no modificar la respuesta, sin embargo, a fin </w:t>
      </w:r>
      <w:r w:rsidR="00471954" w:rsidRPr="00510CA3">
        <w:rPr>
          <w:rFonts w:ascii="Palatino Linotype" w:hAnsi="Palatino Linotype"/>
          <w:color w:val="000000"/>
        </w:rPr>
        <w:lastRenderedPageBreak/>
        <w:t>de que no exista opacidad se pondrá a la vista al notificarse la presente resolución. No obstante, en este apartado se describe su contenido, siendo el siguiente:</w:t>
      </w:r>
    </w:p>
    <w:p w:rsidR="00763B5A" w:rsidRPr="00510CA3" w:rsidRDefault="00763B5A" w:rsidP="00471954">
      <w:pPr>
        <w:pStyle w:val="Prrafodelista"/>
        <w:spacing w:before="240" w:after="240" w:line="360" w:lineRule="auto"/>
        <w:ind w:left="0"/>
        <w:jc w:val="both"/>
        <w:rPr>
          <w:rFonts w:ascii="Palatino Linotype" w:eastAsia="Calibri" w:hAnsi="Palatino Linotype" w:cs="Arial"/>
          <w:lang w:val="es-ES"/>
        </w:rPr>
      </w:pPr>
    </w:p>
    <w:p w:rsidR="0007491E" w:rsidRPr="00510CA3" w:rsidRDefault="007F27B2" w:rsidP="000404FD">
      <w:pPr>
        <w:pStyle w:val="Prrafodelista"/>
        <w:numPr>
          <w:ilvl w:val="0"/>
          <w:numId w:val="19"/>
        </w:numPr>
        <w:spacing w:before="240" w:after="240" w:line="360" w:lineRule="auto"/>
        <w:ind w:left="360" w:hanging="425"/>
        <w:jc w:val="both"/>
        <w:rPr>
          <w:rFonts w:ascii="Palatino Linotype" w:hAnsi="Palatino Linotype" w:cs="Arial"/>
          <w:b/>
          <w:bCs/>
        </w:rPr>
      </w:pPr>
      <w:r w:rsidRPr="00510CA3">
        <w:rPr>
          <w:rFonts w:ascii="Palatino Linotype" w:hAnsi="Palatino Linotype" w:cs="Arial"/>
          <w:b/>
          <w:bCs/>
        </w:rPr>
        <w:t>INFORME JUSTIFICADO RR 2181 SOLIC 256.pdf</w:t>
      </w:r>
      <w:r w:rsidR="0007491E" w:rsidRPr="00510CA3">
        <w:rPr>
          <w:rFonts w:ascii="Palatino Linotype" w:hAnsi="Palatino Linotype" w:cs="Arial"/>
          <w:b/>
          <w:bCs/>
        </w:rPr>
        <w:t xml:space="preserve">: </w:t>
      </w:r>
      <w:r w:rsidR="0007491E" w:rsidRPr="00510CA3">
        <w:rPr>
          <w:rFonts w:ascii="Palatino Linotype" w:hAnsi="Palatino Linotype" w:cs="Arial"/>
          <w:bCs/>
        </w:rPr>
        <w:t xml:space="preserve">Contiene el oficio </w:t>
      </w:r>
      <w:r w:rsidRPr="00510CA3">
        <w:rPr>
          <w:rFonts w:ascii="Palatino Linotype" w:hAnsi="Palatino Linotype" w:cs="Arial"/>
          <w:b/>
          <w:bCs/>
        </w:rPr>
        <w:t>205BL16001/1292/2018</w:t>
      </w:r>
      <w:r w:rsidR="0007491E" w:rsidRPr="00510CA3">
        <w:rPr>
          <w:rFonts w:ascii="Palatino Linotype" w:hAnsi="Palatino Linotype" w:cs="Arial"/>
          <w:bCs/>
        </w:rPr>
        <w:t xml:space="preserve">, suscrito por </w:t>
      </w:r>
      <w:r w:rsidRPr="00510CA3">
        <w:rPr>
          <w:rFonts w:ascii="Palatino Linotype" w:hAnsi="Palatino Linotype" w:cs="Arial"/>
          <w:bCs/>
        </w:rPr>
        <w:t>el Jefe de  Departamento de Información, Planeación, Programación y Evaluación y Titular de la Unidad de Transparencia de la Universidad Politécnica del Valle de Toluca, mediante la cual ratifica su respuesta inicial, asimismo se contiene el oficio 205BL14002/441/2018, suscrito por la Jefa del Departamento de Recursos Humanos y Materiales, mediante el cual pide se confirme la respuesta y por  último se inserta el documento enviado como respuesta.</w:t>
      </w:r>
    </w:p>
    <w:p w:rsidR="00ED2E65" w:rsidRPr="00510CA3" w:rsidRDefault="00ED2E65" w:rsidP="00ED2E65">
      <w:pPr>
        <w:pStyle w:val="Prrafodelista"/>
        <w:spacing w:before="240" w:after="240" w:line="360" w:lineRule="auto"/>
        <w:ind w:left="0"/>
        <w:jc w:val="both"/>
        <w:rPr>
          <w:rFonts w:ascii="Palatino Linotype" w:hAnsi="Palatino Linotype" w:cs="Arial"/>
          <w:b/>
          <w:bCs/>
        </w:rPr>
      </w:pPr>
    </w:p>
    <w:p w:rsidR="002A5BA4" w:rsidRPr="00510CA3"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10CA3">
        <w:rPr>
          <w:rFonts w:ascii="Palatino Linotype" w:hAnsi="Palatino Linotype"/>
        </w:rPr>
        <w:t>El Comisionado Ponente decretó el cierre de instrucción</w:t>
      </w:r>
      <w:r w:rsidRPr="00510CA3">
        <w:rPr>
          <w:rFonts w:ascii="Palatino Linotype" w:hAnsi="Palatino Linotype" w:cs="Arial"/>
        </w:rPr>
        <w:t xml:space="preserve"> </w:t>
      </w:r>
      <w:r w:rsidRPr="00510CA3">
        <w:rPr>
          <w:rFonts w:ascii="Palatino Linotype" w:hAnsi="Palatino Linotype"/>
        </w:rPr>
        <w:t xml:space="preserve">mediante </w:t>
      </w:r>
      <w:r w:rsidR="00763B5A" w:rsidRPr="00510CA3">
        <w:rPr>
          <w:rFonts w:ascii="Palatino Linotype" w:hAnsi="Palatino Linotype"/>
        </w:rPr>
        <w:t>el</w:t>
      </w:r>
      <w:r w:rsidR="00500D9A" w:rsidRPr="00510CA3">
        <w:rPr>
          <w:rFonts w:ascii="Palatino Linotype" w:hAnsi="Palatino Linotype"/>
        </w:rPr>
        <w:t xml:space="preserve"> </w:t>
      </w:r>
      <w:r w:rsidRPr="00510CA3">
        <w:rPr>
          <w:rFonts w:ascii="Palatino Linotype" w:hAnsi="Palatino Linotype"/>
        </w:rPr>
        <w:t xml:space="preserve">acuerdo de fecha </w:t>
      </w:r>
      <w:r w:rsidR="00513336" w:rsidRPr="00510CA3">
        <w:rPr>
          <w:rFonts w:ascii="Palatino Linotype" w:hAnsi="Palatino Linotype"/>
        </w:rPr>
        <w:t>tres</w:t>
      </w:r>
      <w:r w:rsidR="00500D9A" w:rsidRPr="00510CA3">
        <w:rPr>
          <w:rFonts w:ascii="Palatino Linotype" w:hAnsi="Palatino Linotype"/>
        </w:rPr>
        <w:t xml:space="preserve"> (</w:t>
      </w:r>
      <w:r w:rsidR="00513336" w:rsidRPr="00510CA3">
        <w:rPr>
          <w:rFonts w:ascii="Palatino Linotype" w:hAnsi="Palatino Linotype"/>
        </w:rPr>
        <w:t>03</w:t>
      </w:r>
      <w:r w:rsidR="00500D9A" w:rsidRPr="00510CA3">
        <w:rPr>
          <w:rFonts w:ascii="Palatino Linotype" w:hAnsi="Palatino Linotype"/>
        </w:rPr>
        <w:t xml:space="preserve">) de </w:t>
      </w:r>
      <w:r w:rsidR="00513336" w:rsidRPr="00510CA3">
        <w:rPr>
          <w:rFonts w:ascii="Palatino Linotype" w:hAnsi="Palatino Linotype"/>
        </w:rPr>
        <w:t>julio</w:t>
      </w:r>
      <w:r w:rsidR="00500D9A" w:rsidRPr="00510CA3">
        <w:rPr>
          <w:rFonts w:ascii="Palatino Linotype" w:hAnsi="Palatino Linotype"/>
        </w:rPr>
        <w:t xml:space="preserve"> de dos mil </w:t>
      </w:r>
      <w:r w:rsidR="000E053C" w:rsidRPr="00510CA3">
        <w:rPr>
          <w:rFonts w:ascii="Palatino Linotype" w:eastAsia="Calibri" w:hAnsi="Palatino Linotype" w:cs="Arial"/>
          <w:lang w:val="es-ES"/>
        </w:rPr>
        <w:t>dieciocho</w:t>
      </w:r>
      <w:r w:rsidRPr="00510CA3">
        <w:rPr>
          <w:rFonts w:ascii="Palatino Linotype" w:hAnsi="Palatino Linotype"/>
        </w:rPr>
        <w:t xml:space="preserve">, </w:t>
      </w:r>
      <w:r w:rsidR="00F55213" w:rsidRPr="00510CA3">
        <w:rPr>
          <w:rFonts w:ascii="Palatino Linotype" w:hAnsi="Palatino Linotype" w:cs="Arial"/>
        </w:rPr>
        <w:t>por lo que, ordenó turnar los</w:t>
      </w:r>
      <w:r w:rsidRPr="00510CA3">
        <w:rPr>
          <w:rFonts w:ascii="Palatino Linotype" w:hAnsi="Palatino Linotype" w:cs="Arial"/>
        </w:rPr>
        <w:t xml:space="preserve"> expediente</w:t>
      </w:r>
      <w:r w:rsidR="00F55213" w:rsidRPr="00510CA3">
        <w:rPr>
          <w:rFonts w:ascii="Palatino Linotype" w:hAnsi="Palatino Linotype" w:cs="Arial"/>
        </w:rPr>
        <w:t>s</w:t>
      </w:r>
      <w:r w:rsidRPr="00510CA3">
        <w:rPr>
          <w:rFonts w:ascii="Palatino Linotype" w:hAnsi="Palatino Linotype" w:cs="Arial"/>
        </w:rPr>
        <w:t xml:space="preserve"> a resolución, misma que ahora se pronuncia; y- - - - - - - -  - - - - -</w:t>
      </w:r>
      <w:r w:rsidR="0050618A" w:rsidRPr="00510CA3">
        <w:rPr>
          <w:rFonts w:ascii="Palatino Linotype" w:hAnsi="Palatino Linotype" w:cs="Arial"/>
        </w:rPr>
        <w:t xml:space="preserve"> - - - - </w:t>
      </w:r>
    </w:p>
    <w:p w:rsidR="002A5BA4" w:rsidRPr="00510CA3" w:rsidRDefault="002A5BA4" w:rsidP="002A5BA4">
      <w:pPr>
        <w:pStyle w:val="Ttulo1"/>
        <w:jc w:val="center"/>
        <w:rPr>
          <w:b w:val="0"/>
          <w:szCs w:val="24"/>
        </w:rPr>
      </w:pPr>
      <w:bookmarkStart w:id="4" w:name="_Toc521603844"/>
      <w:r w:rsidRPr="00510CA3">
        <w:rPr>
          <w:szCs w:val="24"/>
        </w:rPr>
        <w:t>CONSIDERANDO</w:t>
      </w:r>
      <w:bookmarkEnd w:id="4"/>
      <w:r w:rsidR="005E6C51" w:rsidRPr="00510CA3">
        <w:rPr>
          <w:szCs w:val="24"/>
        </w:rPr>
        <w:t xml:space="preserve"> </w:t>
      </w:r>
    </w:p>
    <w:p w:rsidR="002A5BA4" w:rsidRPr="00510CA3" w:rsidRDefault="002A5BA4" w:rsidP="002A5BA4">
      <w:pPr>
        <w:rPr>
          <w:rFonts w:ascii="Palatino Linotype" w:hAnsi="Palatino Linotype"/>
          <w:lang w:val="es-MX" w:eastAsia="en-US"/>
        </w:rPr>
      </w:pPr>
    </w:p>
    <w:p w:rsidR="002A5BA4" w:rsidRPr="00510CA3" w:rsidRDefault="002A5BA4" w:rsidP="002A5BA4">
      <w:pPr>
        <w:pStyle w:val="Ttulo2"/>
        <w:rPr>
          <w:rFonts w:ascii="Palatino Linotype" w:hAnsi="Palatino Linotype"/>
          <w:b/>
          <w:bCs/>
          <w:color w:val="auto"/>
          <w:spacing w:val="60"/>
          <w:sz w:val="24"/>
        </w:rPr>
      </w:pPr>
      <w:bookmarkStart w:id="5" w:name="_Toc521603845"/>
      <w:r w:rsidRPr="00510CA3">
        <w:rPr>
          <w:rFonts w:ascii="Palatino Linotype" w:hAnsi="Palatino Linotype"/>
          <w:b/>
          <w:color w:val="auto"/>
          <w:sz w:val="24"/>
        </w:rPr>
        <w:t>PRIMERO. De la competencia</w:t>
      </w:r>
      <w:bookmarkEnd w:id="5"/>
    </w:p>
    <w:p w:rsidR="002A5BA4" w:rsidRPr="00510CA3"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510C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0CA3">
        <w:rPr>
          <w:rFonts w:ascii="Palatino Linotype" w:eastAsia="Calibri" w:hAnsi="Palatino Linotype" w:cs="Times New Roman"/>
          <w:b/>
          <w:lang w:val="es-ES"/>
        </w:rPr>
        <w:t>Constitución Política de los Estados Unidos Mexicanos</w:t>
      </w:r>
      <w:r w:rsidRPr="00510CA3">
        <w:rPr>
          <w:rFonts w:ascii="Palatino Linotype" w:eastAsia="Calibri" w:hAnsi="Palatino Linotype" w:cs="Times New Roman"/>
          <w:lang w:val="es-ES"/>
        </w:rPr>
        <w:t xml:space="preserve">; 5, párrafos </w:t>
      </w:r>
      <w:r w:rsidRPr="00510CA3">
        <w:rPr>
          <w:rFonts w:ascii="Palatino Linotype" w:hAnsi="Palatino Linotype" w:cs="Arial"/>
          <w:bCs/>
          <w:color w:val="222222"/>
          <w:lang w:val="es-ES"/>
        </w:rPr>
        <w:t xml:space="preserve">vigésimo, vigésimo primero y vigésimo segundo </w:t>
      </w:r>
      <w:r w:rsidRPr="00510CA3">
        <w:rPr>
          <w:rFonts w:ascii="Palatino Linotype" w:eastAsia="Calibri" w:hAnsi="Palatino Linotype" w:cs="Times New Roman"/>
          <w:lang w:val="es-ES"/>
        </w:rPr>
        <w:t xml:space="preserve">fracciones IV y V de la </w:t>
      </w:r>
      <w:r w:rsidRPr="00510CA3">
        <w:rPr>
          <w:rFonts w:ascii="Palatino Linotype" w:eastAsia="Calibri" w:hAnsi="Palatino Linotype" w:cs="Times New Roman"/>
          <w:b/>
          <w:lang w:val="es-ES"/>
        </w:rPr>
        <w:t>Constitución Política del Estado Libre y Soberano de México</w:t>
      </w:r>
      <w:r w:rsidRPr="00510CA3">
        <w:rPr>
          <w:rFonts w:ascii="Palatino Linotype" w:eastAsia="Calibri" w:hAnsi="Palatino Linotype" w:cs="Times New Roman"/>
          <w:lang w:val="es-ES"/>
        </w:rPr>
        <w:t xml:space="preserve">; artículos 1, 2 </w:t>
      </w:r>
      <w:r w:rsidRPr="00510CA3">
        <w:rPr>
          <w:rFonts w:ascii="Palatino Linotype" w:eastAsia="Calibri" w:hAnsi="Palatino Linotype" w:cs="Times New Roman"/>
          <w:lang w:val="es-ES"/>
        </w:rPr>
        <w:lastRenderedPageBreak/>
        <w:t xml:space="preserve">fracción II, 13, 29, 36 fracciones I y II, 176, 178, 179, 181 párrafo tercero y 185 </w:t>
      </w:r>
      <w:r w:rsidRPr="00510CA3">
        <w:rPr>
          <w:rFonts w:ascii="Palatino Linotype" w:eastAsia="Calibri" w:hAnsi="Palatino Linotype" w:cs="Arial"/>
          <w:lang w:val="es-ES"/>
        </w:rPr>
        <w:t xml:space="preserve">de la </w:t>
      </w:r>
      <w:r w:rsidRPr="00510CA3">
        <w:rPr>
          <w:rFonts w:ascii="Palatino Linotype" w:eastAsia="Calibri" w:hAnsi="Palatino Linotype" w:cs="Arial"/>
          <w:b/>
          <w:lang w:val="es-ES"/>
        </w:rPr>
        <w:t>Ley de Transparencia y Acceso a la Información Pública del Estado de México y Municipios</w:t>
      </w:r>
      <w:r w:rsidRPr="00510CA3">
        <w:rPr>
          <w:rFonts w:ascii="Palatino Linotype" w:eastAsia="Calibri" w:hAnsi="Palatino Linotype" w:cs="Arial"/>
          <w:lang w:val="es-ES"/>
        </w:rPr>
        <w:t xml:space="preserve">; y 7, 9 fracciones I y XXIV, y 11 del </w:t>
      </w:r>
      <w:r w:rsidRPr="00510CA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10CA3">
        <w:rPr>
          <w:rFonts w:ascii="Palatino Linotype" w:hAnsi="Palatino Linotype"/>
        </w:rPr>
        <w:t>.</w:t>
      </w:r>
    </w:p>
    <w:p w:rsidR="00A53B90" w:rsidRPr="00510CA3" w:rsidRDefault="00A53B90" w:rsidP="00A53B90">
      <w:pPr>
        <w:pStyle w:val="Prrafodelista"/>
        <w:spacing w:before="240" w:after="240" w:line="360" w:lineRule="auto"/>
        <w:ind w:left="0"/>
        <w:jc w:val="both"/>
        <w:rPr>
          <w:rFonts w:ascii="Palatino Linotype" w:hAnsi="Palatino Linotype"/>
        </w:rPr>
      </w:pPr>
    </w:p>
    <w:p w:rsidR="002A5BA4" w:rsidRPr="00510CA3" w:rsidRDefault="002A5BA4" w:rsidP="002A5BA4">
      <w:pPr>
        <w:pStyle w:val="Ttulo2"/>
        <w:rPr>
          <w:rFonts w:ascii="Palatino Linotype" w:hAnsi="Palatino Linotype"/>
          <w:b/>
          <w:color w:val="auto"/>
          <w:sz w:val="24"/>
        </w:rPr>
      </w:pPr>
      <w:bookmarkStart w:id="6" w:name="_Toc521603846"/>
      <w:r w:rsidRPr="00510CA3">
        <w:rPr>
          <w:rFonts w:ascii="Palatino Linotype" w:hAnsi="Palatino Linotype"/>
          <w:b/>
          <w:color w:val="auto"/>
          <w:sz w:val="24"/>
        </w:rPr>
        <w:t>SEGUNDO. De la oportunidad y procedencia.</w:t>
      </w:r>
      <w:bookmarkEnd w:id="6"/>
    </w:p>
    <w:p w:rsidR="002A5BA4" w:rsidRPr="00510CA3" w:rsidRDefault="002A5BA4" w:rsidP="002A5BA4">
      <w:pPr>
        <w:rPr>
          <w:lang w:val="es-MX" w:eastAsia="en-US"/>
        </w:rPr>
      </w:pPr>
    </w:p>
    <w:p w:rsidR="001C1F82" w:rsidRPr="00510CA3"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510CA3">
        <w:rPr>
          <w:rFonts w:ascii="Palatino Linotype" w:eastAsia="Calibri" w:hAnsi="Palatino Linotype" w:cs="Arial"/>
        </w:rPr>
        <w:t xml:space="preserve">El medio de impugnación fue presentado a través del </w:t>
      </w:r>
      <w:r w:rsidRPr="00510CA3">
        <w:rPr>
          <w:rFonts w:ascii="Palatino Linotype" w:eastAsia="Calibri" w:hAnsi="Palatino Linotype" w:cs="Arial"/>
          <w:b/>
        </w:rPr>
        <w:t>SAIMEX,</w:t>
      </w:r>
      <w:r w:rsidRPr="00510CA3">
        <w:rPr>
          <w:rFonts w:ascii="Palatino Linotype" w:eastAsia="Calibri" w:hAnsi="Palatino Linotype" w:cs="Arial"/>
        </w:rPr>
        <w:t xml:space="preserve"> en el formato previamente aprobado para tal efecto y dentro del plazo legal de quince días hábiles otorgados; siendo así que el </w:t>
      </w:r>
      <w:r w:rsidRPr="00510CA3">
        <w:rPr>
          <w:rFonts w:ascii="Palatino Linotype" w:eastAsia="Calibri" w:hAnsi="Palatino Linotype" w:cs="Arial"/>
          <w:b/>
        </w:rPr>
        <w:t>SUJETO OBLIGADO</w:t>
      </w:r>
      <w:r w:rsidRPr="00510CA3">
        <w:rPr>
          <w:rFonts w:ascii="Palatino Linotype" w:eastAsia="Calibri" w:hAnsi="Palatino Linotype" w:cs="Arial"/>
        </w:rPr>
        <w:t xml:space="preserve"> entregó respuesta </w:t>
      </w:r>
      <w:r w:rsidR="00763B5A" w:rsidRPr="00510CA3">
        <w:rPr>
          <w:rFonts w:ascii="Palatino Linotype" w:eastAsia="Calibri" w:hAnsi="Palatino Linotype" w:cs="Arial"/>
        </w:rPr>
        <w:t>el día</w:t>
      </w:r>
      <w:r w:rsidR="00AF0D0E" w:rsidRPr="00510CA3">
        <w:rPr>
          <w:rFonts w:ascii="Palatino Linotype" w:eastAsia="Calibri" w:hAnsi="Palatino Linotype" w:cs="Arial"/>
        </w:rPr>
        <w:t xml:space="preserve"> ocho (08) de junio</w:t>
      </w:r>
      <w:r w:rsidRPr="00510CA3">
        <w:rPr>
          <w:rFonts w:ascii="Palatino Linotype" w:eastAsia="Calibri" w:hAnsi="Palatino Linotype" w:cs="Arial"/>
        </w:rPr>
        <w:t xml:space="preserve"> de dos mil dieciocho, </w:t>
      </w:r>
      <w:r w:rsidRPr="00510CA3">
        <w:rPr>
          <w:rFonts w:ascii="Palatino Linotype" w:hAnsi="Palatino Linotype" w:cs="Arial"/>
        </w:rPr>
        <w:t xml:space="preserve">de tal forma que </w:t>
      </w:r>
      <w:r w:rsidR="00763B5A" w:rsidRPr="00510CA3">
        <w:rPr>
          <w:rFonts w:ascii="Palatino Linotype" w:hAnsi="Palatino Linotype" w:cs="Arial"/>
        </w:rPr>
        <w:t>el</w:t>
      </w:r>
      <w:r w:rsidRPr="00510CA3">
        <w:rPr>
          <w:rFonts w:ascii="Palatino Linotype" w:hAnsi="Palatino Linotype" w:cs="Arial"/>
        </w:rPr>
        <w:t xml:space="preserve"> plazo para interponer </w:t>
      </w:r>
      <w:r w:rsidR="00763B5A" w:rsidRPr="00510CA3">
        <w:rPr>
          <w:rFonts w:ascii="Palatino Linotype" w:hAnsi="Palatino Linotype" w:cs="Arial"/>
        </w:rPr>
        <w:t>el</w:t>
      </w:r>
      <w:r w:rsidRPr="00510CA3">
        <w:rPr>
          <w:rFonts w:ascii="Palatino Linotype" w:hAnsi="Palatino Linotype" w:cs="Arial"/>
        </w:rPr>
        <w:t xml:space="preserve"> recurso de revisión</w:t>
      </w:r>
      <w:r w:rsidR="00763B5A" w:rsidRPr="00510CA3">
        <w:rPr>
          <w:rFonts w:ascii="Palatino Linotype" w:hAnsi="Palatino Linotype" w:cs="Arial"/>
        </w:rPr>
        <w:t xml:space="preserve"> transcurrió del </w:t>
      </w:r>
      <w:r w:rsidR="00AF0D0E" w:rsidRPr="00510CA3">
        <w:rPr>
          <w:rFonts w:ascii="Palatino Linotype" w:hAnsi="Palatino Linotype" w:cs="Arial"/>
        </w:rPr>
        <w:t xml:space="preserve">día </w:t>
      </w:r>
      <w:r w:rsidR="00763B5A" w:rsidRPr="00510CA3">
        <w:rPr>
          <w:rFonts w:ascii="Palatino Linotype" w:hAnsi="Palatino Linotype" w:cs="Arial"/>
        </w:rPr>
        <w:t>once (11) a</w:t>
      </w:r>
      <w:r w:rsidR="00AF0D0E" w:rsidRPr="00510CA3">
        <w:rPr>
          <w:rFonts w:ascii="Palatino Linotype" w:hAnsi="Palatino Linotype" w:cs="Arial"/>
        </w:rPr>
        <w:t>l veintinueve (29)</w:t>
      </w:r>
      <w:r w:rsidR="00E6663B" w:rsidRPr="00510CA3">
        <w:rPr>
          <w:rFonts w:ascii="Palatino Linotype" w:hAnsi="Palatino Linotype" w:cs="Arial"/>
        </w:rPr>
        <w:t xml:space="preserve"> de junio de dos mil dieciocho</w:t>
      </w:r>
      <w:r w:rsidRPr="00510CA3">
        <w:rPr>
          <w:rFonts w:ascii="Palatino Linotype" w:hAnsi="Palatino Linotype" w:cs="Arial"/>
        </w:rPr>
        <w:t xml:space="preserve">; en consecuencia, presentó su inconformidad </w:t>
      </w:r>
      <w:r w:rsidR="00763B5A" w:rsidRPr="00510CA3">
        <w:rPr>
          <w:rFonts w:ascii="Palatino Linotype" w:hAnsi="Palatino Linotype" w:cs="Arial"/>
        </w:rPr>
        <w:t xml:space="preserve">el </w:t>
      </w:r>
      <w:r w:rsidR="00E6663B" w:rsidRPr="00510CA3">
        <w:rPr>
          <w:rFonts w:ascii="Palatino Linotype" w:hAnsi="Palatino Linotype" w:cs="Arial"/>
        </w:rPr>
        <w:t>día</w:t>
      </w:r>
      <w:r w:rsidRPr="00510CA3">
        <w:rPr>
          <w:rFonts w:ascii="Palatino Linotype" w:hAnsi="Palatino Linotype" w:cs="Arial"/>
        </w:rPr>
        <w:t xml:space="preserve"> </w:t>
      </w:r>
      <w:r w:rsidR="00E6663B" w:rsidRPr="00510CA3">
        <w:rPr>
          <w:rFonts w:ascii="Palatino Linotype" w:hAnsi="Palatino Linotype" w:cs="Arial"/>
        </w:rPr>
        <w:t>once (11) junio</w:t>
      </w:r>
      <w:r w:rsidRPr="00510CA3">
        <w:rPr>
          <w:rFonts w:ascii="Palatino Linotype" w:hAnsi="Palatino Linotype" w:cs="Arial"/>
        </w:rPr>
        <w:t xml:space="preserve"> de dos mil dieciocho, por lo que se encuentra dentro de los márgenes temporales previstos en el artículo 178 de la </w:t>
      </w:r>
      <w:r w:rsidRPr="00510CA3">
        <w:rPr>
          <w:rFonts w:ascii="Palatino Linotype" w:hAnsi="Palatino Linotype" w:cs="Arial"/>
          <w:b/>
        </w:rPr>
        <w:t xml:space="preserve">Ley de Transparencia y Acceso a la Información Pública del Estado de México y Municipios </w:t>
      </w:r>
      <w:r w:rsidRPr="00510CA3">
        <w:rPr>
          <w:rFonts w:ascii="Palatino Linotype" w:hAnsi="Palatino Linotype" w:cs="Arial"/>
        </w:rPr>
        <w:t>vigente.</w:t>
      </w:r>
    </w:p>
    <w:p w:rsidR="001C1F82" w:rsidRPr="00510CA3" w:rsidRDefault="001C1F82" w:rsidP="001C1F82">
      <w:pPr>
        <w:pStyle w:val="Prrafodelista"/>
        <w:spacing w:before="240" w:after="240" w:line="360" w:lineRule="auto"/>
        <w:ind w:left="0" w:right="49"/>
        <w:jc w:val="both"/>
        <w:rPr>
          <w:rFonts w:ascii="Palatino Linotype" w:hAnsi="Palatino Linotype"/>
        </w:rPr>
      </w:pPr>
    </w:p>
    <w:p w:rsidR="001C1F82" w:rsidRPr="00510CA3"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510CA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C1F82" w:rsidRPr="00510CA3" w:rsidRDefault="001C1F82" w:rsidP="00E6663B">
      <w:pPr>
        <w:pStyle w:val="Prrafodelista"/>
        <w:spacing w:before="240" w:after="240" w:line="360" w:lineRule="auto"/>
        <w:ind w:left="0"/>
        <w:jc w:val="both"/>
        <w:rPr>
          <w:rFonts w:ascii="Palatino Linotype" w:eastAsia="Times New Roman" w:hAnsi="Palatino Linotype" w:cs="Arial"/>
          <w:color w:val="000000"/>
        </w:rPr>
      </w:pPr>
    </w:p>
    <w:p w:rsidR="002A5BA4" w:rsidRPr="00510CA3" w:rsidRDefault="002A5BA4" w:rsidP="002A5BA4">
      <w:pPr>
        <w:pStyle w:val="Ttulo1"/>
        <w:rPr>
          <w:b w:val="0"/>
          <w:color w:val="000000" w:themeColor="text1"/>
          <w:szCs w:val="24"/>
          <w:lang w:eastAsia="es-MX"/>
        </w:rPr>
      </w:pPr>
      <w:bookmarkStart w:id="7" w:name="_Toc486525253"/>
      <w:bookmarkStart w:id="8" w:name="_Toc521603847"/>
      <w:r w:rsidRPr="00510CA3">
        <w:rPr>
          <w:color w:val="000000" w:themeColor="text1"/>
          <w:szCs w:val="24"/>
          <w:lang w:eastAsia="es-MX"/>
        </w:rPr>
        <w:lastRenderedPageBreak/>
        <w:t xml:space="preserve">TERCERO. </w:t>
      </w:r>
      <w:bookmarkEnd w:id="7"/>
      <w:r w:rsidR="006E4CE1" w:rsidRPr="00510CA3">
        <w:rPr>
          <w:color w:val="000000" w:themeColor="text1"/>
          <w:szCs w:val="24"/>
          <w:lang w:eastAsia="es-MX"/>
        </w:rPr>
        <w:t>Planteamiento de la Litis</w:t>
      </w:r>
      <w:bookmarkEnd w:id="8"/>
    </w:p>
    <w:p w:rsidR="002A5BA4" w:rsidRPr="00510CA3" w:rsidRDefault="002A5BA4" w:rsidP="002A5BA4">
      <w:pPr>
        <w:spacing w:line="360" w:lineRule="auto"/>
        <w:jc w:val="both"/>
        <w:rPr>
          <w:rFonts w:ascii="Palatino Linotype" w:hAnsi="Palatino Linotype"/>
          <w:lang w:eastAsia="es-MX"/>
        </w:rPr>
      </w:pPr>
    </w:p>
    <w:p w:rsidR="005E10C3" w:rsidRPr="00510CA3" w:rsidRDefault="006E4CE1" w:rsidP="005E10C3">
      <w:pPr>
        <w:pStyle w:val="Prrafodelista"/>
        <w:numPr>
          <w:ilvl w:val="0"/>
          <w:numId w:val="2"/>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510CA3">
        <w:rPr>
          <w:rFonts w:ascii="Palatino Linotype" w:hAnsi="Palatino Linotype" w:cs="Arial"/>
        </w:rPr>
        <w:t>Se solicitó a</w:t>
      </w:r>
      <w:r w:rsidR="005E10C3" w:rsidRPr="00510CA3">
        <w:rPr>
          <w:rFonts w:ascii="Palatino Linotype" w:hAnsi="Palatino Linotype" w:cs="Arial"/>
        </w:rPr>
        <w:t xml:space="preserve">l Sujeto Obligado </w:t>
      </w:r>
      <w:r w:rsidR="00E6663B" w:rsidRPr="00510CA3">
        <w:rPr>
          <w:rFonts w:ascii="Palatino Linotype" w:hAnsi="Palatino Linotype" w:cs="Arial"/>
        </w:rPr>
        <w:t>lo siguiente:</w:t>
      </w:r>
    </w:p>
    <w:p w:rsidR="00763B5A" w:rsidRPr="00510CA3" w:rsidRDefault="00763B5A" w:rsidP="00763B5A">
      <w:pPr>
        <w:pStyle w:val="Prrafodelista"/>
        <w:spacing w:before="240" w:after="240" w:line="360" w:lineRule="auto"/>
        <w:ind w:left="0"/>
        <w:jc w:val="both"/>
        <w:rPr>
          <w:rFonts w:ascii="Palatino Linotype" w:hAnsi="Palatino Linotype" w:cs="Arial"/>
          <w:sz w:val="28"/>
        </w:rPr>
      </w:pPr>
    </w:p>
    <w:p w:rsidR="00E6663B" w:rsidRPr="00510CA3" w:rsidRDefault="00E6663B" w:rsidP="00844254">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510CA3">
        <w:rPr>
          <w:rFonts w:ascii="Palatino Linotype" w:eastAsia="Calibri" w:hAnsi="Palatino Linotype" w:cs="Arial"/>
          <w:i/>
          <w:sz w:val="22"/>
          <w:lang w:val="es-ES"/>
        </w:rPr>
        <w:t xml:space="preserve">Histórico </w:t>
      </w:r>
      <w:r w:rsidR="001019CA" w:rsidRPr="00510CA3">
        <w:rPr>
          <w:rFonts w:ascii="Palatino Linotype" w:eastAsia="Calibri" w:hAnsi="Palatino Linotype" w:cs="Arial"/>
          <w:i/>
          <w:sz w:val="22"/>
          <w:lang w:val="es-ES"/>
        </w:rPr>
        <w:t xml:space="preserve"> y grado de estudios con documento correspondiente de las personas que han ocupado el puesto de secretaría en la Rectoría;</w:t>
      </w:r>
    </w:p>
    <w:p w:rsidR="00471954" w:rsidRPr="00510CA3" w:rsidRDefault="00471954" w:rsidP="00471954">
      <w:pPr>
        <w:pStyle w:val="Prrafodelista"/>
        <w:spacing w:before="240" w:after="240" w:line="360" w:lineRule="auto"/>
        <w:ind w:right="567"/>
        <w:jc w:val="both"/>
        <w:rPr>
          <w:rFonts w:ascii="Palatino Linotype" w:eastAsia="Calibri" w:hAnsi="Palatino Linotype" w:cs="Arial"/>
          <w:i/>
          <w:sz w:val="22"/>
          <w:lang w:val="es-ES"/>
        </w:rPr>
      </w:pPr>
    </w:p>
    <w:p w:rsidR="006E4CE1" w:rsidRPr="00510CA3" w:rsidRDefault="006E4CE1" w:rsidP="006E4CE1">
      <w:pPr>
        <w:pStyle w:val="Prrafodelista"/>
        <w:numPr>
          <w:ilvl w:val="0"/>
          <w:numId w:val="2"/>
        </w:numPr>
        <w:spacing w:line="360" w:lineRule="auto"/>
        <w:ind w:left="0" w:firstLine="0"/>
        <w:jc w:val="both"/>
        <w:rPr>
          <w:rFonts w:ascii="Palatino Linotype" w:hAnsi="Palatino Linotype" w:cs="Arial"/>
        </w:rPr>
      </w:pPr>
      <w:r w:rsidRPr="00510CA3">
        <w:rPr>
          <w:rFonts w:ascii="Palatino Linotype" w:hAnsi="Palatino Linotype" w:cs="Arial"/>
        </w:rPr>
        <w:t>Por su parte</w:t>
      </w:r>
      <w:r w:rsidR="002D2177" w:rsidRPr="00510CA3">
        <w:rPr>
          <w:rFonts w:ascii="Palatino Linotype" w:hAnsi="Palatino Linotype" w:cs="Arial"/>
        </w:rPr>
        <w:t>,</w:t>
      </w:r>
      <w:r w:rsidRPr="00510CA3">
        <w:rPr>
          <w:rFonts w:ascii="Palatino Linotype" w:hAnsi="Palatino Linotype" w:cs="Arial"/>
        </w:rPr>
        <w:t xml:space="preserve"> el Sujeto Obligado </w:t>
      </w:r>
      <w:r w:rsidR="00220C8D" w:rsidRPr="00510CA3">
        <w:rPr>
          <w:rFonts w:ascii="Palatino Linotype" w:hAnsi="Palatino Linotype" w:cs="Arial"/>
        </w:rPr>
        <w:t xml:space="preserve">dio respuesta a la solicitud de acceso a la información </w:t>
      </w:r>
      <w:r w:rsidR="00844254" w:rsidRPr="00510CA3">
        <w:rPr>
          <w:rFonts w:ascii="Palatino Linotype" w:hAnsi="Palatino Linotype" w:cs="Arial"/>
        </w:rPr>
        <w:t>medularmente de la siguiente manera:</w:t>
      </w:r>
    </w:p>
    <w:p w:rsidR="00471954" w:rsidRPr="00510CA3" w:rsidRDefault="00471954" w:rsidP="00471954">
      <w:pPr>
        <w:pStyle w:val="Prrafodelista"/>
        <w:spacing w:line="360" w:lineRule="auto"/>
        <w:ind w:left="0"/>
        <w:jc w:val="both"/>
        <w:rPr>
          <w:rFonts w:ascii="Palatino Linotype" w:hAnsi="Palatino Linotype" w:cs="Arial"/>
        </w:rPr>
      </w:pPr>
    </w:p>
    <w:p w:rsidR="001019CA" w:rsidRPr="00510CA3" w:rsidRDefault="00220C8D" w:rsidP="00844254">
      <w:pPr>
        <w:pStyle w:val="Prrafodelista"/>
        <w:numPr>
          <w:ilvl w:val="0"/>
          <w:numId w:val="29"/>
        </w:numPr>
        <w:spacing w:before="240" w:after="240" w:line="360" w:lineRule="auto"/>
        <w:jc w:val="both"/>
        <w:rPr>
          <w:rFonts w:ascii="Palatino Linotype" w:eastAsia="Times New Roman" w:hAnsi="Palatino Linotype" w:cs="Arial"/>
          <w:lang w:val="es-ES"/>
        </w:rPr>
      </w:pPr>
      <w:r w:rsidRPr="00510CA3">
        <w:rPr>
          <w:rFonts w:ascii="Palatino Linotype" w:eastAsia="Times New Roman" w:hAnsi="Palatino Linotype" w:cs="Arial"/>
          <w:lang w:val="es-ES"/>
        </w:rPr>
        <w:t>Remitió u</w:t>
      </w:r>
      <w:r w:rsidR="001019CA" w:rsidRPr="00510CA3">
        <w:rPr>
          <w:rFonts w:ascii="Palatino Linotype" w:eastAsia="Times New Roman" w:hAnsi="Palatino Linotype" w:cs="Arial"/>
          <w:lang w:val="es-ES"/>
        </w:rPr>
        <w:t>na carta de pasante a nombre de EMMA SILVIA MOLINA PÉREZ y certificado de estudios de nivel Bachillerato General a nombre de CLAUDIA IBETH SANCHE</w:t>
      </w:r>
      <w:r w:rsidR="00763B5A" w:rsidRPr="00510CA3">
        <w:rPr>
          <w:rFonts w:ascii="Palatino Linotype" w:eastAsia="Times New Roman" w:hAnsi="Palatino Linotype" w:cs="Arial"/>
          <w:lang w:val="es-ES"/>
        </w:rPr>
        <w:t>Z GIL, ambos en Versión Pública.</w:t>
      </w:r>
    </w:p>
    <w:p w:rsidR="00844254" w:rsidRPr="00510CA3" w:rsidRDefault="00844254" w:rsidP="00844254">
      <w:pPr>
        <w:pStyle w:val="Prrafodelista"/>
        <w:rPr>
          <w:rFonts w:ascii="Palatino Linotype" w:eastAsia="Times New Roman" w:hAnsi="Palatino Linotype" w:cs="Arial"/>
          <w:lang w:val="es-ES"/>
        </w:rPr>
      </w:pPr>
    </w:p>
    <w:p w:rsidR="00844254" w:rsidRPr="00510CA3" w:rsidRDefault="00844254" w:rsidP="00E60771">
      <w:pPr>
        <w:pStyle w:val="Prrafodelista"/>
        <w:numPr>
          <w:ilvl w:val="0"/>
          <w:numId w:val="2"/>
        </w:numPr>
        <w:spacing w:line="360" w:lineRule="auto"/>
        <w:ind w:left="0" w:firstLine="0"/>
        <w:jc w:val="both"/>
        <w:rPr>
          <w:rFonts w:ascii="Palatino Linotype" w:hAnsi="Palatino Linotype" w:cs="Arial"/>
        </w:rPr>
      </w:pPr>
      <w:r w:rsidRPr="00510CA3">
        <w:rPr>
          <w:rFonts w:ascii="Palatino Linotype" w:hAnsi="Palatino Linotype" w:cs="Arial"/>
        </w:rPr>
        <w:t xml:space="preserve">Por su parte, el particular se inconformó </w:t>
      </w:r>
      <w:r w:rsidR="00471954" w:rsidRPr="00510CA3">
        <w:rPr>
          <w:rFonts w:ascii="Palatino Linotype" w:hAnsi="Palatino Linotype" w:cs="Arial"/>
        </w:rPr>
        <w:t>y argumentó en las razones o motivos de inconformidad</w:t>
      </w:r>
      <w:r w:rsidRPr="00510CA3">
        <w:rPr>
          <w:rFonts w:ascii="Palatino Linotype" w:hAnsi="Palatino Linotype" w:cs="Arial"/>
        </w:rPr>
        <w:t xml:space="preserve"> </w:t>
      </w:r>
      <w:r w:rsidR="00C366FF" w:rsidRPr="00510CA3">
        <w:rPr>
          <w:rFonts w:ascii="Palatino Linotype" w:hAnsi="Palatino Linotype" w:cs="Arial"/>
        </w:rPr>
        <w:t>que le</w:t>
      </w:r>
      <w:r w:rsidR="00763B5A" w:rsidRPr="00510CA3">
        <w:rPr>
          <w:rFonts w:ascii="Palatino Linotype" w:hAnsi="Palatino Linotype" w:cs="Arial"/>
        </w:rPr>
        <w:t xml:space="preserve"> ha sido negada la información.</w:t>
      </w:r>
    </w:p>
    <w:p w:rsidR="00C366FF" w:rsidRPr="00510CA3" w:rsidRDefault="00C366FF" w:rsidP="00C366FF">
      <w:pPr>
        <w:pStyle w:val="Prrafodelista"/>
        <w:spacing w:line="360" w:lineRule="auto"/>
        <w:ind w:left="0"/>
        <w:jc w:val="both"/>
        <w:rPr>
          <w:rFonts w:ascii="Palatino Linotype" w:hAnsi="Palatino Linotype" w:cs="Arial"/>
        </w:rPr>
      </w:pPr>
    </w:p>
    <w:p w:rsidR="00C366FF" w:rsidRPr="00510CA3" w:rsidRDefault="00C366FF" w:rsidP="00E60771">
      <w:pPr>
        <w:pStyle w:val="Prrafodelista"/>
        <w:numPr>
          <w:ilvl w:val="0"/>
          <w:numId w:val="2"/>
        </w:numPr>
        <w:spacing w:line="360" w:lineRule="auto"/>
        <w:ind w:left="0" w:firstLine="0"/>
        <w:jc w:val="both"/>
        <w:rPr>
          <w:rFonts w:ascii="Palatino Linotype" w:hAnsi="Palatino Linotype" w:cs="Arial"/>
        </w:rPr>
      </w:pPr>
      <w:r w:rsidRPr="00510CA3">
        <w:rPr>
          <w:rFonts w:ascii="Palatino Linotype" w:hAnsi="Palatino Linotype" w:cs="Arial"/>
        </w:rPr>
        <w:t>Siendo así que el Sujeto Obligado al momento de remitir el informe justificado correspondiente, ratifica totalmente su respuesta inicial.</w:t>
      </w:r>
    </w:p>
    <w:p w:rsidR="00C366FF" w:rsidRPr="00510CA3" w:rsidRDefault="00C366FF" w:rsidP="00C366FF">
      <w:pPr>
        <w:pStyle w:val="Prrafodelista"/>
        <w:rPr>
          <w:rFonts w:ascii="Palatino Linotype" w:eastAsia="MS Mincho" w:hAnsi="Palatino Linotype" w:cs="Arial"/>
        </w:rPr>
      </w:pPr>
    </w:p>
    <w:p w:rsidR="00763B5A" w:rsidRPr="00510CA3" w:rsidRDefault="00763B5A" w:rsidP="00763B5A">
      <w:pPr>
        <w:pStyle w:val="Prrafodelista"/>
        <w:numPr>
          <w:ilvl w:val="0"/>
          <w:numId w:val="2"/>
        </w:numPr>
        <w:spacing w:line="360" w:lineRule="auto"/>
        <w:ind w:left="0" w:firstLine="0"/>
        <w:jc w:val="both"/>
        <w:rPr>
          <w:rFonts w:ascii="Palatino Linotype" w:hAnsi="Palatino Linotype" w:cs="Arial"/>
        </w:rPr>
      </w:pPr>
      <w:r w:rsidRPr="00510CA3">
        <w:rPr>
          <w:rFonts w:ascii="Palatino Linotype" w:eastAsia="MS Mincho" w:hAnsi="Palatino Linotype" w:cs="Arial"/>
        </w:rPr>
        <w:t>De este modo, el presente recurso de revisión se circunscribe en determinar  si actualiza la causal de procedencia establecida</w:t>
      </w:r>
      <w:r w:rsidRPr="00510CA3">
        <w:rPr>
          <w:rFonts w:ascii="Palatino Linotype" w:hAnsi="Palatino Linotype" w:cs="Arial"/>
        </w:rPr>
        <w:t xml:space="preserve"> </w:t>
      </w:r>
      <w:r w:rsidRPr="00510CA3">
        <w:rPr>
          <w:rFonts w:ascii="Palatino Linotype" w:eastAsia="MS Mincho" w:hAnsi="Palatino Linotype" w:cs="Arial"/>
        </w:rPr>
        <w:t>en el artículo 179, fracción I de la Ley de Transparencia y Acceso a la Información Pública del Estado de México y Municipios.</w:t>
      </w:r>
    </w:p>
    <w:p w:rsidR="003B0404" w:rsidRPr="00510CA3" w:rsidRDefault="003B0404" w:rsidP="007F7C18">
      <w:pPr>
        <w:pStyle w:val="Prrafodelista"/>
        <w:spacing w:before="240" w:after="240" w:line="360" w:lineRule="auto"/>
        <w:ind w:left="0"/>
        <w:jc w:val="both"/>
        <w:rPr>
          <w:rFonts w:ascii="Palatino Linotype" w:hAnsi="Palatino Linotype" w:cs="Arial"/>
        </w:rPr>
      </w:pPr>
    </w:p>
    <w:p w:rsidR="00471954" w:rsidRPr="00510CA3" w:rsidRDefault="00471954" w:rsidP="007F7C18">
      <w:pPr>
        <w:pStyle w:val="Prrafodelista"/>
        <w:spacing w:before="240" w:after="240" w:line="360" w:lineRule="auto"/>
        <w:ind w:left="0"/>
        <w:jc w:val="both"/>
        <w:rPr>
          <w:rFonts w:ascii="Palatino Linotype" w:hAnsi="Palatino Linotype" w:cs="Arial"/>
        </w:rPr>
      </w:pPr>
    </w:p>
    <w:p w:rsidR="00471954" w:rsidRPr="00510CA3" w:rsidRDefault="00471954" w:rsidP="007F7C18">
      <w:pPr>
        <w:pStyle w:val="Prrafodelista"/>
        <w:spacing w:before="240" w:after="240" w:line="360" w:lineRule="auto"/>
        <w:ind w:left="0"/>
        <w:jc w:val="both"/>
        <w:rPr>
          <w:rFonts w:ascii="Palatino Linotype" w:hAnsi="Palatino Linotype" w:cs="Arial"/>
        </w:rPr>
      </w:pPr>
    </w:p>
    <w:p w:rsidR="00471954" w:rsidRPr="00510CA3" w:rsidRDefault="00471954" w:rsidP="007F7C18">
      <w:pPr>
        <w:pStyle w:val="Prrafodelista"/>
        <w:spacing w:before="240" w:after="240" w:line="360" w:lineRule="auto"/>
        <w:ind w:left="0"/>
        <w:jc w:val="both"/>
        <w:rPr>
          <w:rFonts w:ascii="Palatino Linotype" w:hAnsi="Palatino Linotype" w:cs="Arial"/>
        </w:rPr>
      </w:pPr>
    </w:p>
    <w:p w:rsidR="002A5BA4" w:rsidRPr="00510CA3" w:rsidRDefault="002A5BA4" w:rsidP="002A5BA4">
      <w:pPr>
        <w:pStyle w:val="Ttulo1"/>
        <w:rPr>
          <w:b w:val="0"/>
          <w:color w:val="000000" w:themeColor="text1"/>
          <w:szCs w:val="24"/>
        </w:rPr>
      </w:pPr>
      <w:bookmarkStart w:id="12" w:name="_Toc486525254"/>
      <w:bookmarkStart w:id="13" w:name="_Toc521603848"/>
      <w:r w:rsidRPr="00510CA3">
        <w:rPr>
          <w:color w:val="000000" w:themeColor="text1"/>
          <w:szCs w:val="24"/>
        </w:rPr>
        <w:t>CUARTO. Análisis y resolución del asunto</w:t>
      </w:r>
      <w:bookmarkEnd w:id="12"/>
      <w:bookmarkEnd w:id="13"/>
    </w:p>
    <w:p w:rsidR="002A5BA4" w:rsidRPr="00510CA3" w:rsidRDefault="002A5BA4" w:rsidP="002A5BA4">
      <w:pPr>
        <w:spacing w:line="360" w:lineRule="auto"/>
        <w:jc w:val="both"/>
        <w:rPr>
          <w:rFonts w:ascii="Palatino Linotype" w:hAnsi="Palatino Linotype" w:cs="Arial"/>
        </w:rPr>
      </w:pPr>
    </w:p>
    <w:p w:rsidR="002A5BA4" w:rsidRPr="00510CA3" w:rsidRDefault="007401AD" w:rsidP="00490A69">
      <w:pPr>
        <w:pStyle w:val="Ttulo2"/>
        <w:numPr>
          <w:ilvl w:val="0"/>
          <w:numId w:val="37"/>
        </w:numPr>
        <w:rPr>
          <w:rFonts w:ascii="Palatino Linotype" w:hAnsi="Palatino Linotype"/>
          <w:b/>
        </w:rPr>
      </w:pPr>
      <w:bookmarkStart w:id="14" w:name="_Toc521603849"/>
      <w:r w:rsidRPr="00510CA3">
        <w:rPr>
          <w:rFonts w:ascii="Palatino Linotype" w:hAnsi="Palatino Linotype"/>
          <w:b/>
          <w:color w:val="auto"/>
          <w:sz w:val="24"/>
        </w:rPr>
        <w:t>De la fuente obligacional</w:t>
      </w:r>
      <w:bookmarkEnd w:id="14"/>
    </w:p>
    <w:p w:rsidR="002A5BA4" w:rsidRPr="00510CA3" w:rsidRDefault="002A5BA4" w:rsidP="002A5BA4">
      <w:pPr>
        <w:pStyle w:val="Prrafodelista"/>
        <w:spacing w:line="360" w:lineRule="auto"/>
        <w:ind w:left="0"/>
        <w:jc w:val="both"/>
        <w:rPr>
          <w:rFonts w:ascii="Palatino Linotype" w:hAnsi="Palatino Linotype" w:cs="Arial"/>
        </w:rPr>
      </w:pPr>
      <w:r w:rsidRPr="00510CA3">
        <w:rPr>
          <w:rFonts w:ascii="Palatino Linotype" w:hAnsi="Palatino Linotype" w:cs="Arial"/>
        </w:rPr>
        <w:t xml:space="preserve"> </w:t>
      </w:r>
    </w:p>
    <w:p w:rsidR="007401AD" w:rsidRPr="00510CA3" w:rsidRDefault="007401AD" w:rsidP="007401AD">
      <w:pPr>
        <w:pStyle w:val="Prrafodelista"/>
        <w:numPr>
          <w:ilvl w:val="0"/>
          <w:numId w:val="2"/>
        </w:numPr>
        <w:spacing w:line="360" w:lineRule="auto"/>
        <w:ind w:left="0" w:firstLine="0"/>
        <w:jc w:val="both"/>
        <w:rPr>
          <w:rFonts w:ascii="Palatino Linotype" w:eastAsia="Calibri" w:hAnsi="Palatino Linotype" w:cs="Arial"/>
        </w:rPr>
      </w:pPr>
      <w:r w:rsidRPr="00510CA3">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le sea entregada diversa información como el </w:t>
      </w:r>
      <w:proofErr w:type="spellStart"/>
      <w:r w:rsidRPr="00510CA3">
        <w:rPr>
          <w:rFonts w:ascii="Palatino Linotype" w:eastAsia="Calibri" w:hAnsi="Palatino Linotype" w:cs="Arial"/>
        </w:rPr>
        <w:t>curriculum</w:t>
      </w:r>
      <w:proofErr w:type="spellEnd"/>
      <w:r w:rsidRPr="00510CA3">
        <w:rPr>
          <w:rFonts w:ascii="Palatino Linotype" w:eastAsia="Calibri" w:hAnsi="Palatino Linotype" w:cs="Arial"/>
        </w:rPr>
        <w:t xml:space="preserve">, grado de estudios con documentación comprobatoria  y la normatividad que regula los perfiles para ocupar diversos cargos del personal adscrito al Sujeto Obligado.  </w:t>
      </w:r>
    </w:p>
    <w:p w:rsidR="007401AD" w:rsidRPr="00510CA3" w:rsidRDefault="007401AD" w:rsidP="007401AD">
      <w:pPr>
        <w:pStyle w:val="Prrafodelista"/>
        <w:spacing w:line="360" w:lineRule="auto"/>
        <w:ind w:left="0"/>
        <w:jc w:val="both"/>
        <w:rPr>
          <w:rFonts w:ascii="Palatino Linotype" w:eastAsia="Calibri" w:hAnsi="Palatino Linotype" w:cs="Arial"/>
        </w:rPr>
      </w:pPr>
    </w:p>
    <w:p w:rsidR="007401AD" w:rsidRPr="00510CA3" w:rsidRDefault="007401AD" w:rsidP="007401AD">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10CA3">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mediante su respuesta entregó part</w:t>
      </w:r>
      <w:r w:rsidR="00763B5A" w:rsidRPr="00510CA3">
        <w:rPr>
          <w:rFonts w:ascii="Palatino Linotype" w:eastAsia="Calibri" w:hAnsi="Palatino Linotype" w:cs="Arial"/>
        </w:rPr>
        <w:t xml:space="preserve">e de la información solicitada. </w:t>
      </w:r>
      <w:r w:rsidRPr="00510CA3">
        <w:rPr>
          <w:rFonts w:ascii="Palatino Linotype" w:eastAsia="Calibri" w:hAnsi="Palatino Linotype" w:cs="Arial"/>
        </w:rPr>
        <w:t>Bajo dicho pronunciamiento se entiende que el Sujeto Obligado genera, posee y admi</w:t>
      </w:r>
      <w:r w:rsidR="00763B5A" w:rsidRPr="00510CA3">
        <w:rPr>
          <w:rFonts w:ascii="Palatino Linotype" w:eastAsia="Calibri" w:hAnsi="Palatino Linotype" w:cs="Arial"/>
        </w:rPr>
        <w:t>nistra la información requerida</w:t>
      </w:r>
      <w:r w:rsidRPr="00510CA3">
        <w:rPr>
          <w:rFonts w:ascii="Palatino Linotype" w:eastAsia="Calibri" w:hAnsi="Palatino Linotype" w:cs="Arial"/>
        </w:rPr>
        <w:t xml:space="preserve">. </w:t>
      </w:r>
    </w:p>
    <w:p w:rsidR="00763B5A" w:rsidRPr="00510CA3" w:rsidRDefault="00763B5A" w:rsidP="00763B5A">
      <w:pPr>
        <w:pStyle w:val="Prrafodelista"/>
        <w:rPr>
          <w:rFonts w:ascii="Palatino Linotype" w:hAnsi="Palatino Linotype"/>
          <w:lang w:val="es-ES"/>
        </w:rPr>
      </w:pPr>
    </w:p>
    <w:p w:rsidR="00954B5F" w:rsidRPr="00510CA3" w:rsidRDefault="00954B5F" w:rsidP="00954B5F">
      <w:pPr>
        <w:pStyle w:val="Prrafodelista"/>
        <w:rPr>
          <w:rFonts w:ascii="Palatino Linotype" w:eastAsia="Calibri" w:hAnsi="Palatino Linotype" w:cs="Times New Roman"/>
          <w:lang w:val="es-ES"/>
        </w:rPr>
      </w:pPr>
    </w:p>
    <w:p w:rsidR="00954B5F" w:rsidRPr="00510CA3" w:rsidRDefault="007401AD" w:rsidP="00490A69">
      <w:pPr>
        <w:pStyle w:val="Ttulo2"/>
        <w:numPr>
          <w:ilvl w:val="0"/>
          <w:numId w:val="37"/>
        </w:numPr>
        <w:rPr>
          <w:rFonts w:ascii="Palatino Linotype" w:hAnsi="Palatino Linotype"/>
          <w:b/>
          <w:color w:val="auto"/>
          <w:sz w:val="24"/>
        </w:rPr>
      </w:pPr>
      <w:bookmarkStart w:id="15" w:name="_Toc521603850"/>
      <w:r w:rsidRPr="00510CA3">
        <w:rPr>
          <w:rFonts w:ascii="Palatino Linotype" w:hAnsi="Palatino Linotype"/>
          <w:b/>
          <w:color w:val="auto"/>
          <w:sz w:val="24"/>
        </w:rPr>
        <w:lastRenderedPageBreak/>
        <w:t>De la respuesta a la solicitud de acceso a la información pública.</w:t>
      </w:r>
      <w:bookmarkEnd w:id="15"/>
    </w:p>
    <w:p w:rsidR="00954B5F" w:rsidRPr="00510CA3" w:rsidRDefault="00954B5F" w:rsidP="00954B5F">
      <w:pPr>
        <w:rPr>
          <w:lang w:val="es-MX" w:eastAsia="en-US"/>
        </w:rPr>
      </w:pPr>
    </w:p>
    <w:p w:rsidR="00105A38" w:rsidRPr="00510CA3" w:rsidRDefault="00105A38" w:rsidP="00954B5F">
      <w:pPr>
        <w:pStyle w:val="Prrafodelista"/>
        <w:numPr>
          <w:ilvl w:val="0"/>
          <w:numId w:val="2"/>
        </w:numPr>
        <w:spacing w:line="360" w:lineRule="auto"/>
        <w:ind w:left="0" w:firstLine="0"/>
        <w:jc w:val="both"/>
        <w:rPr>
          <w:rFonts w:ascii="Palatino Linotype" w:hAnsi="Palatino Linotype"/>
          <w:lang w:val="es-MX" w:eastAsia="en-US"/>
        </w:rPr>
      </w:pPr>
      <w:r w:rsidRPr="00510CA3">
        <w:rPr>
          <w:rFonts w:ascii="Palatino Linotype" w:hAnsi="Palatino Linotype"/>
          <w:lang w:val="es-MX" w:eastAsia="en-US"/>
        </w:rPr>
        <w:t>Para ser un poco más gráficos por lo que corresponde a la información que fue requerida por el particular y la información que fue entregada por el Sujeto Obligado, resulta idóneo realizar el siguiente recuadro.</w:t>
      </w:r>
    </w:p>
    <w:p w:rsidR="000F3174" w:rsidRPr="00510CA3" w:rsidRDefault="000F3174" w:rsidP="000F3174">
      <w:pPr>
        <w:pStyle w:val="Prrafodelista"/>
        <w:spacing w:line="360" w:lineRule="auto"/>
        <w:ind w:left="0"/>
        <w:jc w:val="both"/>
        <w:rPr>
          <w:rFonts w:ascii="Palatino Linotype" w:hAnsi="Palatino Linotype"/>
          <w:lang w:val="es-MX" w:eastAsia="en-US"/>
        </w:rPr>
      </w:pPr>
    </w:p>
    <w:tbl>
      <w:tblPr>
        <w:tblStyle w:val="Tablaconcuadrcula"/>
        <w:tblW w:w="8744" w:type="dxa"/>
        <w:tblLayout w:type="fixed"/>
        <w:tblLook w:val="04A0" w:firstRow="1" w:lastRow="0" w:firstColumn="1" w:lastColumn="0" w:noHBand="0" w:noVBand="1"/>
      </w:tblPr>
      <w:tblGrid>
        <w:gridCol w:w="547"/>
        <w:gridCol w:w="2567"/>
        <w:gridCol w:w="4213"/>
        <w:gridCol w:w="1417"/>
      </w:tblGrid>
      <w:tr w:rsidR="005A1327" w:rsidRPr="00510CA3" w:rsidTr="00C9484F">
        <w:tc>
          <w:tcPr>
            <w:tcW w:w="547" w:type="dxa"/>
          </w:tcPr>
          <w:p w:rsidR="005A1327" w:rsidRPr="00510CA3" w:rsidRDefault="005A1327" w:rsidP="004B5E61">
            <w:pPr>
              <w:pStyle w:val="Prrafodelista"/>
              <w:spacing w:line="360" w:lineRule="auto"/>
              <w:ind w:left="0"/>
              <w:jc w:val="both"/>
              <w:rPr>
                <w:rFonts w:ascii="Palatino Linotype" w:hAnsi="Palatino Linotype"/>
                <w:lang w:val="es-MX" w:eastAsia="en-US"/>
              </w:rPr>
            </w:pPr>
            <w:r w:rsidRPr="00510CA3">
              <w:rPr>
                <w:rFonts w:ascii="Palatino Linotype" w:hAnsi="Palatino Linotype"/>
                <w:lang w:val="es-MX" w:eastAsia="en-US"/>
              </w:rPr>
              <w:t>No</w:t>
            </w:r>
          </w:p>
        </w:tc>
        <w:tc>
          <w:tcPr>
            <w:tcW w:w="2567" w:type="dxa"/>
          </w:tcPr>
          <w:p w:rsidR="005A1327" w:rsidRPr="00510CA3" w:rsidRDefault="005A1327" w:rsidP="005A1327">
            <w:pPr>
              <w:pStyle w:val="Prrafodelista"/>
              <w:spacing w:line="360" w:lineRule="auto"/>
              <w:ind w:left="0"/>
              <w:jc w:val="both"/>
              <w:rPr>
                <w:rFonts w:ascii="Palatino Linotype" w:hAnsi="Palatino Linotype"/>
                <w:lang w:val="es-MX" w:eastAsia="en-US"/>
              </w:rPr>
            </w:pPr>
            <w:r w:rsidRPr="00510CA3">
              <w:rPr>
                <w:rFonts w:ascii="Palatino Linotype" w:hAnsi="Palatino Linotype"/>
                <w:lang w:val="es-MX" w:eastAsia="en-US"/>
              </w:rPr>
              <w:t>Requerimientos</w:t>
            </w:r>
          </w:p>
        </w:tc>
        <w:tc>
          <w:tcPr>
            <w:tcW w:w="4213" w:type="dxa"/>
          </w:tcPr>
          <w:p w:rsidR="005A1327" w:rsidRPr="00510CA3" w:rsidRDefault="005A1327" w:rsidP="004B5E61">
            <w:pPr>
              <w:pStyle w:val="Prrafodelista"/>
              <w:spacing w:line="360" w:lineRule="auto"/>
              <w:ind w:left="0"/>
              <w:jc w:val="both"/>
              <w:rPr>
                <w:rFonts w:ascii="Palatino Linotype" w:hAnsi="Palatino Linotype"/>
                <w:lang w:val="es-MX" w:eastAsia="en-US"/>
              </w:rPr>
            </w:pPr>
            <w:r w:rsidRPr="00510CA3">
              <w:rPr>
                <w:rFonts w:ascii="Palatino Linotype" w:hAnsi="Palatino Linotype"/>
                <w:lang w:val="es-MX" w:eastAsia="en-US"/>
              </w:rPr>
              <w:t>Información entregada.</w:t>
            </w:r>
          </w:p>
        </w:tc>
        <w:tc>
          <w:tcPr>
            <w:tcW w:w="1417" w:type="dxa"/>
          </w:tcPr>
          <w:p w:rsidR="005A1327" w:rsidRPr="00510CA3" w:rsidRDefault="005A1327" w:rsidP="004B5E61">
            <w:pPr>
              <w:pStyle w:val="Prrafodelista"/>
              <w:spacing w:line="360" w:lineRule="auto"/>
              <w:ind w:left="0"/>
              <w:jc w:val="both"/>
              <w:rPr>
                <w:rFonts w:ascii="Palatino Linotype" w:hAnsi="Palatino Linotype"/>
                <w:lang w:val="es-MX" w:eastAsia="en-US"/>
              </w:rPr>
            </w:pPr>
            <w:r w:rsidRPr="00510CA3">
              <w:rPr>
                <w:rFonts w:ascii="Palatino Linotype" w:hAnsi="Palatino Linotype"/>
                <w:lang w:val="es-MX" w:eastAsia="en-US"/>
              </w:rPr>
              <w:t>Colma</w:t>
            </w:r>
          </w:p>
        </w:tc>
      </w:tr>
      <w:tr w:rsidR="005A1327" w:rsidRPr="00510CA3" w:rsidTr="00C9484F">
        <w:tc>
          <w:tcPr>
            <w:tcW w:w="547" w:type="dxa"/>
          </w:tcPr>
          <w:p w:rsidR="005A1327" w:rsidRPr="00510CA3" w:rsidRDefault="00763B5A" w:rsidP="009C06E9">
            <w:pPr>
              <w:pStyle w:val="Prrafodelista"/>
              <w:spacing w:line="360" w:lineRule="auto"/>
              <w:ind w:left="0"/>
              <w:jc w:val="both"/>
              <w:rPr>
                <w:rFonts w:ascii="Palatino Linotype" w:hAnsi="Palatino Linotype"/>
                <w:lang w:val="es-MX" w:eastAsia="en-US"/>
              </w:rPr>
            </w:pPr>
            <w:r w:rsidRPr="00510CA3">
              <w:rPr>
                <w:rFonts w:ascii="Palatino Linotype" w:hAnsi="Palatino Linotype"/>
                <w:lang w:val="es-MX" w:eastAsia="en-US"/>
              </w:rPr>
              <w:t>1</w:t>
            </w:r>
          </w:p>
        </w:tc>
        <w:tc>
          <w:tcPr>
            <w:tcW w:w="2567" w:type="dxa"/>
          </w:tcPr>
          <w:p w:rsidR="005A1327" w:rsidRPr="00510CA3" w:rsidRDefault="005A1327" w:rsidP="009C06E9">
            <w:pPr>
              <w:spacing w:after="240" w:line="360" w:lineRule="auto"/>
              <w:jc w:val="both"/>
              <w:rPr>
                <w:rFonts w:ascii="Palatino Linotype" w:eastAsia="Calibri" w:hAnsi="Palatino Linotype" w:cs="Arial"/>
                <w:lang w:val="es-ES"/>
              </w:rPr>
            </w:pPr>
            <w:r w:rsidRPr="00510CA3">
              <w:rPr>
                <w:rFonts w:ascii="Palatino Linotype" w:eastAsia="Calibri" w:hAnsi="Palatino Linotype" w:cs="Arial"/>
                <w:sz w:val="22"/>
                <w:lang w:val="es-ES"/>
              </w:rPr>
              <w:t>Histórico  y grado de estudios con documento correspondiente de las personas que han ocupado el puesto de secretaría en la Rectoría.</w:t>
            </w:r>
          </w:p>
        </w:tc>
        <w:tc>
          <w:tcPr>
            <w:tcW w:w="4213" w:type="dxa"/>
          </w:tcPr>
          <w:p w:rsidR="005A1327" w:rsidRPr="00510CA3" w:rsidRDefault="005A1327" w:rsidP="0046240B">
            <w:pPr>
              <w:spacing w:line="360" w:lineRule="auto"/>
              <w:jc w:val="both"/>
              <w:rPr>
                <w:rFonts w:ascii="Palatino Linotype" w:hAnsi="Palatino Linotype"/>
                <w:lang w:val="es-MX" w:eastAsia="en-US"/>
              </w:rPr>
            </w:pPr>
            <w:r w:rsidRPr="00510CA3">
              <w:rPr>
                <w:rFonts w:ascii="Palatino Linotype" w:hAnsi="Palatino Linotype"/>
                <w:lang w:val="es-MX" w:eastAsia="en-US"/>
              </w:rPr>
              <w:t xml:space="preserve">Entregó </w:t>
            </w:r>
            <w:r w:rsidRPr="00510CA3">
              <w:rPr>
                <w:rFonts w:ascii="Palatino Linotype" w:eastAsia="Times New Roman" w:hAnsi="Palatino Linotype" w:cs="Arial"/>
                <w:lang w:val="es-ES"/>
              </w:rPr>
              <w:t>una carta de pasante a nombre de EMMA SILVIA MOLINA PÉREZ y certificado de estudios de nivel Bachillerato General a nombre de CLAUDIA IBETH SANCHEZ GIL, ambos en Versión Pública.</w:t>
            </w:r>
          </w:p>
        </w:tc>
        <w:tc>
          <w:tcPr>
            <w:tcW w:w="1417" w:type="dxa"/>
          </w:tcPr>
          <w:p w:rsidR="005A1327" w:rsidRPr="00510CA3" w:rsidRDefault="00C9484F" w:rsidP="009C06E9">
            <w:pPr>
              <w:pStyle w:val="Prrafodelista"/>
              <w:spacing w:line="360" w:lineRule="auto"/>
              <w:ind w:left="0"/>
              <w:jc w:val="both"/>
              <w:rPr>
                <w:rFonts w:ascii="Palatino Linotype" w:hAnsi="Palatino Linotype"/>
                <w:lang w:val="es-MX" w:eastAsia="en-US"/>
              </w:rPr>
            </w:pPr>
            <w:r w:rsidRPr="00510CA3">
              <w:rPr>
                <w:rFonts w:ascii="Palatino Linotype" w:hAnsi="Palatino Linotype"/>
                <w:lang w:val="es-MX" w:eastAsia="en-US"/>
              </w:rPr>
              <w:t>Parcialmente</w:t>
            </w:r>
          </w:p>
        </w:tc>
      </w:tr>
    </w:tbl>
    <w:p w:rsidR="004B5E61" w:rsidRPr="00510CA3" w:rsidRDefault="004B5E61" w:rsidP="004B5E61">
      <w:pPr>
        <w:pStyle w:val="Prrafodelista"/>
        <w:spacing w:line="360" w:lineRule="auto"/>
        <w:ind w:left="0"/>
        <w:jc w:val="both"/>
        <w:rPr>
          <w:rFonts w:ascii="Palatino Linotype" w:hAnsi="Palatino Linotype"/>
          <w:lang w:val="es-MX" w:eastAsia="en-US"/>
        </w:rPr>
      </w:pPr>
    </w:p>
    <w:p w:rsidR="00826DBC" w:rsidRPr="00510CA3" w:rsidRDefault="006B1CCF" w:rsidP="00E64135">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eastAsia="Calibri" w:hAnsi="Palatino Linotype" w:cs="Arial"/>
          <w:lang w:val="es-ES"/>
        </w:rPr>
        <w:t xml:space="preserve">Por lo </w:t>
      </w:r>
      <w:r w:rsidR="00763B5A" w:rsidRPr="00510CA3">
        <w:rPr>
          <w:rFonts w:ascii="Palatino Linotype" w:eastAsia="Calibri" w:hAnsi="Palatino Linotype" w:cs="Arial"/>
          <w:lang w:val="es-ES"/>
        </w:rPr>
        <w:t>anterior, es de referir que e</w:t>
      </w:r>
      <w:r w:rsidR="00660D0F" w:rsidRPr="00510CA3">
        <w:rPr>
          <w:rFonts w:ascii="Palatino Linotype" w:eastAsia="Calibri" w:hAnsi="Palatino Linotype" w:cs="Arial"/>
          <w:lang w:val="es-ES"/>
        </w:rPr>
        <w:t xml:space="preserve">l Sujeto Obligado en respuesta remitió un recuadro </w:t>
      </w:r>
      <w:r w:rsidR="0046559A" w:rsidRPr="00510CA3">
        <w:rPr>
          <w:rFonts w:ascii="Palatino Linotype" w:eastAsia="Calibri" w:hAnsi="Palatino Linotype" w:cs="Arial"/>
          <w:lang w:val="es-ES"/>
        </w:rPr>
        <w:t xml:space="preserve">donde señala que del periodo comprendido del veinticuatro (24) de mayo de dos mil diecisiete al veinticuatro (24) de mayo de dos mil dieciocho dos personas han ocupado el cargo de Secretaria de Rector. Asimismo, en archivo diverso, remitió </w:t>
      </w:r>
      <w:r w:rsidR="0046559A" w:rsidRPr="00510CA3">
        <w:rPr>
          <w:rFonts w:ascii="Palatino Linotype" w:eastAsia="Times New Roman" w:hAnsi="Palatino Linotype" w:cs="Arial"/>
          <w:lang w:val="es-ES"/>
        </w:rPr>
        <w:t>una carta de pasante a nombre de EMMA SILVIA MOLINA PÉREZ y certificado de estudios de nivel Bachillerato General a nombre de CLAUDIA IBETH SANCHEZ GIL, ambos en Versión Pública.</w:t>
      </w:r>
    </w:p>
    <w:p w:rsidR="003031CF" w:rsidRPr="00510CA3" w:rsidRDefault="003031CF" w:rsidP="003031CF">
      <w:pPr>
        <w:pStyle w:val="Prrafodelista"/>
        <w:tabs>
          <w:tab w:val="left" w:pos="851"/>
        </w:tabs>
        <w:spacing w:before="240" w:after="240" w:line="360" w:lineRule="auto"/>
        <w:ind w:left="0" w:right="49"/>
        <w:jc w:val="both"/>
        <w:rPr>
          <w:rFonts w:ascii="Palatino Linotype" w:eastAsia="Times New Roman" w:hAnsi="Palatino Linotype" w:cs="Arial"/>
          <w:lang w:val="es-ES"/>
        </w:rPr>
      </w:pPr>
    </w:p>
    <w:p w:rsidR="003031CF" w:rsidRPr="00510CA3" w:rsidRDefault="003031CF" w:rsidP="003031CF">
      <w:pPr>
        <w:pStyle w:val="Ttulo2"/>
        <w:numPr>
          <w:ilvl w:val="0"/>
          <w:numId w:val="37"/>
        </w:numPr>
        <w:rPr>
          <w:rFonts w:ascii="Palatino Linotype" w:eastAsiaTheme="minorEastAsia" w:hAnsi="Palatino Linotype"/>
          <w:b/>
          <w:color w:val="auto"/>
          <w:sz w:val="24"/>
        </w:rPr>
      </w:pPr>
      <w:bookmarkStart w:id="16" w:name="_Toc521603851"/>
      <w:r w:rsidRPr="00510CA3">
        <w:rPr>
          <w:rFonts w:ascii="Palatino Linotype" w:eastAsiaTheme="minorEastAsia" w:hAnsi="Palatino Linotype"/>
          <w:b/>
          <w:color w:val="auto"/>
          <w:sz w:val="24"/>
        </w:rPr>
        <w:t>De la temporalidad</w:t>
      </w:r>
      <w:bookmarkEnd w:id="16"/>
    </w:p>
    <w:p w:rsidR="003031CF" w:rsidRPr="00510CA3" w:rsidRDefault="003031CF" w:rsidP="003031CF">
      <w:pPr>
        <w:pStyle w:val="Prrafodelista"/>
        <w:tabs>
          <w:tab w:val="left" w:pos="851"/>
        </w:tabs>
        <w:spacing w:before="240" w:after="240" w:line="360" w:lineRule="auto"/>
        <w:ind w:left="0" w:right="49"/>
        <w:jc w:val="both"/>
        <w:rPr>
          <w:rFonts w:ascii="Palatino Linotype" w:hAnsi="Palatino Linotype"/>
          <w:lang w:val="es-ES"/>
        </w:rPr>
      </w:pPr>
    </w:p>
    <w:p w:rsidR="00334853" w:rsidRPr="00510CA3" w:rsidRDefault="00334853" w:rsidP="00352F58">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hAnsi="Palatino Linotype"/>
          <w:lang w:val="es-ES"/>
        </w:rPr>
        <w:lastRenderedPageBreak/>
        <w:t xml:space="preserve">Tal como se aprecia, el Sujeto Obligado refirió que la información que entregó corresponde al año inmediato anterior a la presentación de la solicitud. Sin embargo dicho argumento no es compartido por este Órgano Garante toda vez que el recurrente utiliza el término “histórico”, en otras palabras, de conformidad con </w:t>
      </w:r>
      <w:r w:rsidRPr="00510CA3">
        <w:rPr>
          <w:rFonts w:ascii="Palatino Linotype" w:hAnsi="Palatino Linotype" w:cs="Arial"/>
        </w:rPr>
        <w:t>los artículos 13</w:t>
      </w:r>
      <w:r w:rsidRPr="00510CA3">
        <w:rPr>
          <w:rStyle w:val="Refdenotaalpie"/>
          <w:rFonts w:ascii="Palatino Linotype" w:hAnsi="Palatino Linotype" w:cs="Arial"/>
        </w:rPr>
        <w:footnoteReference w:id="1"/>
      </w:r>
      <w:r w:rsidRPr="00510CA3">
        <w:rPr>
          <w:rFonts w:ascii="Palatino Linotype" w:hAnsi="Palatino Linotype" w:cs="Arial"/>
        </w:rPr>
        <w:t xml:space="preserve"> y 181</w:t>
      </w:r>
      <w:r w:rsidRPr="00510CA3">
        <w:rPr>
          <w:rStyle w:val="Refdenotaalpie"/>
          <w:rFonts w:ascii="Palatino Linotype" w:hAnsi="Palatino Linotype" w:cs="Arial"/>
        </w:rPr>
        <w:footnoteReference w:id="2"/>
      </w:r>
      <w:r w:rsidRPr="00510CA3">
        <w:rPr>
          <w:rFonts w:ascii="Palatino Linotype" w:hAnsi="Palatino Linotype" w:cs="Arial"/>
        </w:rPr>
        <w:t xml:space="preserve"> penúltimo párrafo, de la Ley de Transparencia y Acceso a la Información Pública del Estado de México y Municipios,</w:t>
      </w:r>
      <w:r w:rsidRPr="00510CA3">
        <w:rPr>
          <w:rFonts w:ascii="Palatino Linotype" w:hAnsi="Palatino Linotype"/>
          <w:lang w:val="es-ES"/>
        </w:rPr>
        <w:t>se procede a realizar una suplencia de la queja a favor del particular, por lo que se considera que la información a la que requiere tener acceso es desde la fecha en que se creó el Sujeto Obligado, para lo cual necesario traer a colación la Gaceta del Gobierno Periódico Oficial del Estado de México</w:t>
      </w:r>
      <w:r w:rsidRPr="00510CA3">
        <w:rPr>
          <w:rStyle w:val="Refdenotaalpie"/>
          <w:rFonts w:ascii="Palatino Linotype" w:hAnsi="Palatino Linotype"/>
          <w:lang w:val="es-ES"/>
        </w:rPr>
        <w:footnoteReference w:id="3"/>
      </w:r>
      <w:r w:rsidR="00F700EF" w:rsidRPr="00510CA3">
        <w:rPr>
          <w:rFonts w:ascii="Palatino Linotype" w:hAnsi="Palatino Linotype"/>
          <w:lang w:val="es-ES"/>
        </w:rPr>
        <w:t xml:space="preserve"> de fecha 13 de noviembre de 2006, se inserta imagen de referencia.</w:t>
      </w:r>
    </w:p>
    <w:p w:rsidR="00F700EF" w:rsidRPr="00510CA3" w:rsidRDefault="00F700EF" w:rsidP="00F700EF">
      <w:pPr>
        <w:pStyle w:val="Prrafodelista"/>
        <w:tabs>
          <w:tab w:val="left" w:pos="851"/>
        </w:tabs>
        <w:spacing w:before="240" w:after="240" w:line="360" w:lineRule="auto"/>
        <w:ind w:left="0" w:right="49"/>
        <w:jc w:val="both"/>
        <w:rPr>
          <w:rFonts w:ascii="Palatino Linotype" w:hAnsi="Palatino Linotype"/>
          <w:lang w:val="es-ES"/>
        </w:rPr>
      </w:pPr>
    </w:p>
    <w:p w:rsidR="00F700EF" w:rsidRPr="00510CA3" w:rsidRDefault="00F700EF" w:rsidP="00F700EF">
      <w:pPr>
        <w:pStyle w:val="Prrafodelista"/>
        <w:tabs>
          <w:tab w:val="left" w:pos="851"/>
        </w:tabs>
        <w:spacing w:before="240" w:after="240" w:line="360" w:lineRule="auto"/>
        <w:ind w:left="0" w:right="49"/>
        <w:jc w:val="both"/>
        <w:rPr>
          <w:rFonts w:ascii="Palatino Linotype" w:hAnsi="Palatino Linotype"/>
          <w:lang w:val="es-ES"/>
        </w:rPr>
      </w:pPr>
      <w:r w:rsidRPr="00510CA3">
        <w:rPr>
          <w:noProof/>
          <w:lang w:val="es-MX" w:eastAsia="es-MX"/>
        </w:rPr>
        <w:lastRenderedPageBreak/>
        <mc:AlternateContent>
          <mc:Choice Requires="wps">
            <w:drawing>
              <wp:anchor distT="0" distB="0" distL="114300" distR="114300" simplePos="0" relativeHeight="251661312" behindDoc="0" locked="0" layoutInCell="1" allowOverlap="1" wp14:anchorId="2F181F12" wp14:editId="4B6CD3F3">
                <wp:simplePos x="0" y="0"/>
                <wp:positionH relativeFrom="column">
                  <wp:posOffset>2548890</wp:posOffset>
                </wp:positionH>
                <wp:positionV relativeFrom="paragraph">
                  <wp:posOffset>1683384</wp:posOffset>
                </wp:positionV>
                <wp:extent cx="2686050" cy="5810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686050" cy="581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EFE2B" id="Rectángulo 4" o:spid="_x0000_s1026" style="position:absolute;margin-left:200.7pt;margin-top:132.55pt;width:21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" filled="f" strokecolor="red" strokeweight="2.25pt"/>
            </w:pict>
          </mc:Fallback>
        </mc:AlternateContent>
      </w:r>
      <w:r w:rsidRPr="00510CA3">
        <w:rPr>
          <w:noProof/>
          <w:lang w:val="es-MX" w:eastAsia="es-MX"/>
        </w:rPr>
        <mc:AlternateContent>
          <mc:Choice Requires="wps">
            <w:drawing>
              <wp:anchor distT="0" distB="0" distL="114300" distR="114300" simplePos="0" relativeHeight="251659264" behindDoc="0" locked="0" layoutInCell="1" allowOverlap="1" wp14:anchorId="290BE606" wp14:editId="4884385D">
                <wp:simplePos x="0" y="0"/>
                <wp:positionH relativeFrom="column">
                  <wp:posOffset>3158490</wp:posOffset>
                </wp:positionH>
                <wp:positionV relativeFrom="paragraph">
                  <wp:posOffset>1302385</wp:posOffset>
                </wp:positionV>
                <wp:extent cx="2076450" cy="2286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2076450" cy="228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E8229" id="Rectángulo 3" o:spid="_x0000_s1026" style="position:absolute;margin-left:248.7pt;margin-top:102.55pt;width:163.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" filled="f" strokecolor="red" strokeweight="2.25pt"/>
            </w:pict>
          </mc:Fallback>
        </mc:AlternateContent>
      </w:r>
      <w:r w:rsidRPr="00510CA3">
        <w:rPr>
          <w:noProof/>
          <w:lang w:val="es-MX" w:eastAsia="es-MX"/>
        </w:rPr>
        <w:drawing>
          <wp:inline distT="0" distB="0" distL="0" distR="0" wp14:anchorId="13732CDE" wp14:editId="448CF566">
            <wp:extent cx="5486400" cy="7346731"/>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011" t="12136" r="34293" b="17172"/>
                    <a:stretch/>
                  </pic:blipFill>
                  <pic:spPr bwMode="auto">
                    <a:xfrm>
                      <a:off x="0" y="0"/>
                      <a:ext cx="5486400" cy="7346731"/>
                    </a:xfrm>
                    <a:prstGeom prst="rect">
                      <a:avLst/>
                    </a:prstGeom>
                    <a:ln>
                      <a:noFill/>
                    </a:ln>
                    <a:extLst>
                      <a:ext uri="{53640926-AAD7-44D8-BBD7-CCE9431645EC}">
                        <a14:shadowObscured xmlns:a14="http://schemas.microsoft.com/office/drawing/2010/main"/>
                      </a:ext>
                    </a:extLst>
                  </pic:spPr>
                </pic:pic>
              </a:graphicData>
            </a:graphic>
          </wp:inline>
        </w:drawing>
      </w:r>
    </w:p>
    <w:p w:rsidR="003031CF" w:rsidRPr="00510CA3" w:rsidRDefault="00F700EF" w:rsidP="00F700EF">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hAnsi="Palatino Linotype"/>
          <w:lang w:val="es-ES"/>
        </w:rPr>
        <w:lastRenderedPageBreak/>
        <w:t>Tal y como se aprecia en la imagen de referencia, se tiene que el Sujeto Obligado fue creado el 13 de noviembre del año 2006, en consecuencia, se deduce que el particular requiere tener acceso al listado, grado de estudios con documento comprobatorio de las personas que han ocupado el puesto de secretaria en la Rectoría de la Universidad desde la fecha de su creación a la fecha en que se presentó la solicitud de acceso a la información.</w:t>
      </w:r>
    </w:p>
    <w:p w:rsidR="003031CF" w:rsidRPr="00510CA3" w:rsidRDefault="003031CF" w:rsidP="003031CF">
      <w:pPr>
        <w:pStyle w:val="Prrafodelista"/>
        <w:rPr>
          <w:rFonts w:ascii="Palatino Linotype" w:hAnsi="Palatino Linotype"/>
          <w:lang w:val="es-ES"/>
        </w:rPr>
      </w:pPr>
    </w:p>
    <w:p w:rsidR="00F700EF" w:rsidRPr="00510CA3" w:rsidRDefault="00352F58" w:rsidP="00352F58">
      <w:pPr>
        <w:pStyle w:val="Prrafodelista"/>
        <w:numPr>
          <w:ilvl w:val="0"/>
          <w:numId w:val="2"/>
        </w:numPr>
        <w:autoSpaceDE w:val="0"/>
        <w:autoSpaceDN w:val="0"/>
        <w:adjustRightInd w:val="0"/>
        <w:spacing w:line="360" w:lineRule="auto"/>
        <w:ind w:left="0" w:right="567" w:firstLine="0"/>
        <w:jc w:val="both"/>
        <w:rPr>
          <w:rFonts w:ascii="Palatino Linotype" w:hAnsi="Palatino Linotype"/>
          <w:iCs/>
        </w:rPr>
      </w:pPr>
      <w:r w:rsidRPr="00510CA3">
        <w:rPr>
          <w:rFonts w:ascii="Palatino Linotype" w:hAnsi="Palatino Linotype"/>
          <w:iCs/>
        </w:rPr>
        <w:t xml:space="preserve">Dicho lo anterior, este Órgano Garante considera que con el pronunciamiento realizado por el Área competente para atender el requerimiento planteado </w:t>
      </w:r>
      <w:r w:rsidRPr="00510CA3">
        <w:rPr>
          <w:rFonts w:ascii="Palatino Linotype" w:hAnsi="Palatino Linotype"/>
          <w:b/>
          <w:iCs/>
        </w:rPr>
        <w:t>colma parcialmente,</w:t>
      </w:r>
      <w:r w:rsidRPr="00510CA3">
        <w:rPr>
          <w:rFonts w:ascii="Palatino Linotype" w:hAnsi="Palatino Linotype"/>
          <w:iCs/>
        </w:rPr>
        <w:t xml:space="preserve"> toda vez que se entregó el histórico en listado y grado de estudios con el documento comprobatorio correspondiente de las personas que han ocupado el puesto de Secretaria de </w:t>
      </w:r>
      <w:r w:rsidR="00F700EF" w:rsidRPr="00510CA3">
        <w:rPr>
          <w:rFonts w:ascii="Palatino Linotype" w:hAnsi="Palatino Linotype"/>
          <w:iCs/>
        </w:rPr>
        <w:t>en el área de</w:t>
      </w:r>
      <w:r w:rsidRPr="00510CA3">
        <w:rPr>
          <w:rFonts w:ascii="Palatino Linotype" w:hAnsi="Palatino Linotype"/>
          <w:iCs/>
        </w:rPr>
        <w:t xml:space="preserve"> Rectoría del Sujeto Obligado. </w:t>
      </w:r>
    </w:p>
    <w:p w:rsidR="00F700EF" w:rsidRPr="00510CA3" w:rsidRDefault="00F700EF" w:rsidP="00F700EF">
      <w:pPr>
        <w:pStyle w:val="Prrafodelista"/>
        <w:rPr>
          <w:rFonts w:ascii="Palatino Linotype" w:hAnsi="Palatino Linotype"/>
          <w:iCs/>
        </w:rPr>
      </w:pPr>
    </w:p>
    <w:p w:rsidR="00352F58" w:rsidRPr="00510CA3" w:rsidRDefault="00352F58" w:rsidP="00352F58">
      <w:pPr>
        <w:pStyle w:val="Prrafodelista"/>
        <w:numPr>
          <w:ilvl w:val="0"/>
          <w:numId w:val="2"/>
        </w:numPr>
        <w:autoSpaceDE w:val="0"/>
        <w:autoSpaceDN w:val="0"/>
        <w:adjustRightInd w:val="0"/>
        <w:spacing w:line="360" w:lineRule="auto"/>
        <w:ind w:left="0" w:right="567" w:firstLine="0"/>
        <w:jc w:val="both"/>
        <w:rPr>
          <w:rFonts w:ascii="Palatino Linotype" w:hAnsi="Palatino Linotype"/>
          <w:iCs/>
        </w:rPr>
      </w:pPr>
      <w:r w:rsidRPr="00510CA3">
        <w:rPr>
          <w:rFonts w:ascii="Palatino Linotype" w:hAnsi="Palatino Linotype"/>
          <w:iCs/>
        </w:rPr>
        <w:t>N</w:t>
      </w:r>
      <w:r w:rsidR="00F700EF" w:rsidRPr="00510CA3">
        <w:rPr>
          <w:rFonts w:ascii="Palatino Linotype" w:hAnsi="Palatino Linotype"/>
          <w:iCs/>
        </w:rPr>
        <w:t>o obstante, es necesario realizar un</w:t>
      </w:r>
      <w:r w:rsidRPr="00510CA3">
        <w:rPr>
          <w:rFonts w:ascii="Palatino Linotype" w:hAnsi="Palatino Linotype"/>
          <w:iCs/>
        </w:rPr>
        <w:t xml:space="preserve"> segundo pronunciamiento </w:t>
      </w:r>
      <w:r w:rsidR="00F700EF" w:rsidRPr="00510CA3">
        <w:rPr>
          <w:rFonts w:ascii="Palatino Linotype" w:hAnsi="Palatino Linotype"/>
          <w:iCs/>
        </w:rPr>
        <w:t>por parte de este Instituto que versa sobre</w:t>
      </w:r>
      <w:r w:rsidRPr="00510CA3">
        <w:rPr>
          <w:rFonts w:ascii="Palatino Linotype" w:hAnsi="Palatino Linotype"/>
          <w:iCs/>
        </w:rPr>
        <w:t xml:space="preserve"> la versión públi</w:t>
      </w:r>
      <w:r w:rsidR="00840B4F" w:rsidRPr="00510CA3">
        <w:rPr>
          <w:rFonts w:ascii="Palatino Linotype" w:hAnsi="Palatino Linotype"/>
          <w:iCs/>
        </w:rPr>
        <w:t>ca de los documentos entregados</w:t>
      </w:r>
      <w:r w:rsidRPr="00510CA3">
        <w:rPr>
          <w:rFonts w:ascii="Palatino Linotype" w:hAnsi="Palatino Linotype"/>
          <w:iCs/>
        </w:rPr>
        <w:t>. Si bien es cierto, el Sujeto Obligado hace referencia de que los documentos remitidos cont</w:t>
      </w:r>
      <w:r w:rsidR="00C87DFC" w:rsidRPr="00510CA3">
        <w:rPr>
          <w:rFonts w:ascii="Palatino Linotype" w:hAnsi="Palatino Linotype"/>
          <w:iCs/>
        </w:rPr>
        <w:t>ienen datos personales, por lo que los referentes a las fotografías, CURP, firma y datos académicos, son datos personales que identifican a una persona física o la hace identificable, por lo que tiene carácter de confidencial, siendo así que solicitó convocar al Comité de Transparencia del Sujeto Obligado para llevar a cabo la clasificación propuesta.</w:t>
      </w:r>
      <w:r w:rsidR="00C57119" w:rsidRPr="00510CA3">
        <w:rPr>
          <w:rFonts w:ascii="Palatino Linotype" w:hAnsi="Palatino Linotype"/>
          <w:iCs/>
        </w:rPr>
        <w:t xml:space="preserve"> </w:t>
      </w:r>
    </w:p>
    <w:p w:rsidR="00C57119" w:rsidRPr="00510CA3" w:rsidRDefault="00C57119" w:rsidP="00C57119">
      <w:pPr>
        <w:pStyle w:val="Prrafodelista"/>
        <w:autoSpaceDE w:val="0"/>
        <w:autoSpaceDN w:val="0"/>
        <w:adjustRightInd w:val="0"/>
        <w:spacing w:line="360" w:lineRule="auto"/>
        <w:ind w:left="0" w:right="567"/>
        <w:jc w:val="both"/>
        <w:rPr>
          <w:rFonts w:ascii="Palatino Linotype" w:hAnsi="Palatino Linotype"/>
          <w:iCs/>
        </w:rPr>
      </w:pPr>
    </w:p>
    <w:p w:rsidR="00C57119" w:rsidRPr="00510CA3" w:rsidRDefault="00C57119" w:rsidP="00C57119">
      <w:pPr>
        <w:pStyle w:val="Prrafodelista"/>
        <w:numPr>
          <w:ilvl w:val="0"/>
          <w:numId w:val="2"/>
        </w:numPr>
        <w:autoSpaceDE w:val="0"/>
        <w:autoSpaceDN w:val="0"/>
        <w:adjustRightInd w:val="0"/>
        <w:spacing w:line="360" w:lineRule="auto"/>
        <w:ind w:left="0" w:right="567" w:firstLine="0"/>
        <w:jc w:val="both"/>
        <w:rPr>
          <w:rFonts w:ascii="Palatino Linotype" w:hAnsi="Palatino Linotype"/>
          <w:iCs/>
        </w:rPr>
      </w:pPr>
      <w:r w:rsidRPr="00510CA3">
        <w:rPr>
          <w:rFonts w:ascii="Palatino Linotype" w:hAnsi="Palatino Linotype"/>
          <w:iCs/>
        </w:rPr>
        <w:t xml:space="preserve">Cabe hacer mención que el Sujeto Obligado si bien realizó versiones públicas que contravienen al criterio de esta ponencia, puesto que testo </w:t>
      </w:r>
      <w:r w:rsidRPr="00510CA3">
        <w:rPr>
          <w:rFonts w:ascii="Palatino Linotype" w:hAnsi="Palatino Linotype"/>
          <w:iCs/>
        </w:rPr>
        <w:lastRenderedPageBreak/>
        <w:t>información referente a la fotografía del servidor público, lo que se contrapone a lo que establece el criterio 15/17 del Instituto Nacional de Transparencia Acceso a la Información y Protección de Datos Personales (INAI) que literalmente establece lo siguiente:</w:t>
      </w:r>
    </w:p>
    <w:p w:rsidR="00C57119" w:rsidRPr="00510CA3" w:rsidRDefault="00C57119" w:rsidP="00C57119">
      <w:pPr>
        <w:pStyle w:val="Prrafodelista"/>
        <w:rPr>
          <w:rFonts w:ascii="Palatino Linotype" w:hAnsi="Palatino Linotype"/>
          <w:iCs/>
        </w:rPr>
      </w:pPr>
    </w:p>
    <w:p w:rsidR="00C57119" w:rsidRPr="00510CA3" w:rsidRDefault="00C57119" w:rsidP="00C57119">
      <w:pPr>
        <w:spacing w:line="360" w:lineRule="auto"/>
        <w:ind w:left="567" w:right="567"/>
        <w:jc w:val="both"/>
        <w:rPr>
          <w:rFonts w:ascii="Palatino Linotype" w:hAnsi="Palatino Linotype" w:cs="Arial"/>
          <w:bCs/>
          <w:i/>
          <w:sz w:val="22"/>
        </w:rPr>
      </w:pPr>
      <w:r w:rsidRPr="00510CA3">
        <w:rPr>
          <w:rFonts w:ascii="Palatino Linotype" w:hAnsi="Palatino Linotype" w:cs="Arial"/>
          <w:b/>
          <w:bCs/>
          <w:i/>
          <w:sz w:val="22"/>
        </w:rPr>
        <w:t>Fotografía en título o cédula profesional es de acceso público.</w:t>
      </w:r>
      <w:r w:rsidRPr="00510CA3">
        <w:rPr>
          <w:rFonts w:ascii="Palatino Linotype" w:hAnsi="Palatino Linotype" w:cs="Arial"/>
          <w:bCs/>
          <w:i/>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C57119" w:rsidRPr="00510CA3" w:rsidRDefault="00C57119" w:rsidP="00C57119">
      <w:pPr>
        <w:spacing w:line="360" w:lineRule="auto"/>
        <w:ind w:left="567" w:right="567"/>
        <w:jc w:val="both"/>
        <w:rPr>
          <w:rFonts w:ascii="Palatino Linotype" w:hAnsi="Palatino Linotype" w:cs="Arial"/>
          <w:bCs/>
          <w:i/>
          <w:sz w:val="22"/>
        </w:rPr>
      </w:pPr>
    </w:p>
    <w:p w:rsidR="00C57119" w:rsidRPr="00510CA3" w:rsidRDefault="00C57119" w:rsidP="00C57119">
      <w:pPr>
        <w:spacing w:line="360" w:lineRule="auto"/>
        <w:ind w:left="567" w:right="567"/>
        <w:jc w:val="both"/>
        <w:rPr>
          <w:rFonts w:ascii="Palatino Linotype" w:hAnsi="Palatino Linotype" w:cs="Arial"/>
          <w:b/>
          <w:bCs/>
          <w:i/>
          <w:sz w:val="22"/>
        </w:rPr>
      </w:pPr>
      <w:r w:rsidRPr="00510CA3">
        <w:rPr>
          <w:rFonts w:ascii="Palatino Linotype" w:hAnsi="Palatino Linotype" w:cs="Arial"/>
          <w:b/>
          <w:bCs/>
          <w:i/>
          <w:sz w:val="22"/>
        </w:rPr>
        <w:t>Resoluciones:</w:t>
      </w:r>
    </w:p>
    <w:p w:rsidR="00C57119" w:rsidRPr="00510CA3" w:rsidRDefault="00C57119" w:rsidP="00C57119">
      <w:pPr>
        <w:pStyle w:val="Prrafodelista"/>
        <w:numPr>
          <w:ilvl w:val="0"/>
          <w:numId w:val="36"/>
        </w:numPr>
        <w:spacing w:line="360" w:lineRule="auto"/>
        <w:ind w:left="567" w:right="567" w:firstLine="0"/>
        <w:jc w:val="both"/>
        <w:rPr>
          <w:rFonts w:ascii="Palatino Linotype" w:hAnsi="Palatino Linotype" w:cs="Arial"/>
          <w:bCs/>
          <w:i/>
          <w:sz w:val="22"/>
        </w:rPr>
      </w:pPr>
      <w:r w:rsidRPr="00510CA3">
        <w:rPr>
          <w:rFonts w:ascii="Palatino Linotype" w:hAnsi="Palatino Linotype" w:cs="Arial"/>
          <w:b/>
          <w:bCs/>
          <w:i/>
          <w:sz w:val="22"/>
        </w:rPr>
        <w:t>RRA 3777/16.</w:t>
      </w:r>
      <w:r w:rsidRPr="00510CA3">
        <w:rPr>
          <w:rFonts w:ascii="Palatino Linotype" w:hAnsi="Palatino Linotype" w:cs="Arial"/>
          <w:bCs/>
          <w:i/>
          <w:sz w:val="22"/>
        </w:rPr>
        <w:t xml:space="preserve"> Secretaría de Comunicaciones y Transportes. 07 de diciembre de 2016. Por unanimidad. Comisionada Ponente María Patricia </w:t>
      </w:r>
      <w:proofErr w:type="spellStart"/>
      <w:r w:rsidRPr="00510CA3">
        <w:rPr>
          <w:rFonts w:ascii="Palatino Linotype" w:hAnsi="Palatino Linotype" w:cs="Arial"/>
          <w:bCs/>
          <w:i/>
          <w:sz w:val="22"/>
        </w:rPr>
        <w:t>Kurczyn</w:t>
      </w:r>
      <w:proofErr w:type="spellEnd"/>
      <w:r w:rsidRPr="00510CA3">
        <w:rPr>
          <w:rFonts w:ascii="Palatino Linotype" w:hAnsi="Palatino Linotype" w:cs="Arial"/>
          <w:bCs/>
          <w:i/>
          <w:sz w:val="22"/>
        </w:rPr>
        <w:t xml:space="preserve"> Villalobos.</w:t>
      </w:r>
    </w:p>
    <w:p w:rsidR="00C57119" w:rsidRPr="00510CA3" w:rsidRDefault="00C57119" w:rsidP="00C57119">
      <w:pPr>
        <w:pStyle w:val="Prrafodelista"/>
        <w:numPr>
          <w:ilvl w:val="0"/>
          <w:numId w:val="36"/>
        </w:numPr>
        <w:spacing w:line="360" w:lineRule="auto"/>
        <w:ind w:left="567" w:right="567" w:firstLine="0"/>
        <w:jc w:val="both"/>
        <w:rPr>
          <w:rFonts w:ascii="Palatino Linotype" w:hAnsi="Palatino Linotype" w:cs="Arial"/>
          <w:bCs/>
          <w:i/>
          <w:sz w:val="22"/>
        </w:rPr>
      </w:pPr>
      <w:r w:rsidRPr="00510CA3">
        <w:rPr>
          <w:rFonts w:ascii="Palatino Linotype" w:hAnsi="Palatino Linotype" w:cs="Arial"/>
          <w:b/>
          <w:bCs/>
          <w:i/>
          <w:sz w:val="22"/>
        </w:rPr>
        <w:t>RRA 0047/17 y acumulado.</w:t>
      </w:r>
      <w:r w:rsidRPr="00510CA3">
        <w:rPr>
          <w:rFonts w:ascii="Palatino Linotype" w:hAnsi="Palatino Linotype" w:cs="Arial"/>
          <w:bCs/>
          <w:i/>
          <w:sz w:val="22"/>
        </w:rPr>
        <w:t xml:space="preserve"> Instituto Federal de Telecomunicaciones. 01 de marzo del 2017. Por unanimidad. Comisionado Ponente </w:t>
      </w:r>
      <w:proofErr w:type="spellStart"/>
      <w:r w:rsidRPr="00510CA3">
        <w:rPr>
          <w:rFonts w:ascii="Palatino Linotype" w:hAnsi="Palatino Linotype" w:cs="Arial"/>
          <w:bCs/>
          <w:i/>
          <w:sz w:val="22"/>
        </w:rPr>
        <w:t>Rosendoevgueni</w:t>
      </w:r>
      <w:proofErr w:type="spellEnd"/>
      <w:r w:rsidRPr="00510CA3">
        <w:rPr>
          <w:rFonts w:ascii="Palatino Linotype" w:hAnsi="Palatino Linotype" w:cs="Arial"/>
          <w:bCs/>
          <w:i/>
          <w:sz w:val="22"/>
        </w:rPr>
        <w:t xml:space="preserve"> Monterrey </w:t>
      </w:r>
      <w:proofErr w:type="spellStart"/>
      <w:r w:rsidRPr="00510CA3">
        <w:rPr>
          <w:rFonts w:ascii="Palatino Linotype" w:hAnsi="Palatino Linotype" w:cs="Arial"/>
          <w:bCs/>
          <w:i/>
          <w:sz w:val="22"/>
        </w:rPr>
        <w:t>Chepov</w:t>
      </w:r>
      <w:proofErr w:type="spellEnd"/>
      <w:r w:rsidRPr="00510CA3">
        <w:rPr>
          <w:rFonts w:ascii="Palatino Linotype" w:hAnsi="Palatino Linotype" w:cs="Arial"/>
          <w:bCs/>
          <w:i/>
          <w:sz w:val="22"/>
        </w:rPr>
        <w:t>.</w:t>
      </w:r>
    </w:p>
    <w:p w:rsidR="00C57119" w:rsidRPr="00510CA3" w:rsidRDefault="00C57119" w:rsidP="00C57119">
      <w:pPr>
        <w:pStyle w:val="Prrafodelista"/>
        <w:numPr>
          <w:ilvl w:val="0"/>
          <w:numId w:val="36"/>
        </w:numPr>
        <w:spacing w:line="360" w:lineRule="auto"/>
        <w:ind w:left="567" w:right="567" w:firstLine="0"/>
        <w:jc w:val="both"/>
        <w:rPr>
          <w:rFonts w:ascii="Palatino Linotype" w:hAnsi="Palatino Linotype" w:cs="Arial"/>
          <w:bCs/>
          <w:i/>
          <w:sz w:val="22"/>
        </w:rPr>
      </w:pPr>
      <w:r w:rsidRPr="00510CA3">
        <w:rPr>
          <w:rFonts w:ascii="Palatino Linotype" w:hAnsi="Palatino Linotype" w:cs="Arial"/>
          <w:b/>
          <w:bCs/>
          <w:i/>
          <w:sz w:val="22"/>
        </w:rPr>
        <w:t>RRA 1189/17.</w:t>
      </w:r>
      <w:r w:rsidRPr="00510CA3">
        <w:rPr>
          <w:rFonts w:ascii="Palatino Linotype" w:hAnsi="Palatino Linotype" w:cs="Arial"/>
          <w:bCs/>
          <w:i/>
          <w:sz w:val="22"/>
        </w:rPr>
        <w:t xml:space="preserve"> Servicio de Información Agroalimentaria y Pesquera. 03 de mayo de 2017. Por mayoría, con voto disidente del Comisionado Joel Salas Suárez. Comisionada Ponente Ximena Puente de la Mora.</w:t>
      </w:r>
    </w:p>
    <w:p w:rsidR="00C57119" w:rsidRPr="00510CA3" w:rsidRDefault="00C57119" w:rsidP="00C57119">
      <w:pPr>
        <w:pStyle w:val="Prrafodelista"/>
        <w:autoSpaceDE w:val="0"/>
        <w:autoSpaceDN w:val="0"/>
        <w:adjustRightInd w:val="0"/>
        <w:spacing w:line="360" w:lineRule="auto"/>
        <w:ind w:left="0" w:right="567"/>
        <w:jc w:val="both"/>
        <w:rPr>
          <w:rFonts w:ascii="Palatino Linotype" w:hAnsi="Palatino Linotype"/>
          <w:iCs/>
        </w:rPr>
      </w:pPr>
    </w:p>
    <w:p w:rsidR="00352F58" w:rsidRPr="00510CA3" w:rsidRDefault="00352F58" w:rsidP="00840B4F">
      <w:pPr>
        <w:pStyle w:val="Prrafodelista"/>
        <w:numPr>
          <w:ilvl w:val="0"/>
          <w:numId w:val="2"/>
        </w:numPr>
        <w:autoSpaceDE w:val="0"/>
        <w:autoSpaceDN w:val="0"/>
        <w:adjustRightInd w:val="0"/>
        <w:spacing w:line="360" w:lineRule="auto"/>
        <w:ind w:left="0" w:right="567" w:firstLine="0"/>
        <w:jc w:val="both"/>
        <w:rPr>
          <w:rFonts w:ascii="Palatino Linotype" w:hAnsi="Palatino Linotype"/>
          <w:iCs/>
        </w:rPr>
      </w:pPr>
      <w:r w:rsidRPr="00510CA3">
        <w:rPr>
          <w:rFonts w:ascii="Palatino Linotype" w:hAnsi="Palatino Linotype"/>
          <w:iCs/>
        </w:rPr>
        <w:t xml:space="preserve"> </w:t>
      </w:r>
      <w:r w:rsidR="00C57119" w:rsidRPr="00510CA3">
        <w:rPr>
          <w:rFonts w:ascii="Palatino Linotype" w:hAnsi="Palatino Linotype"/>
          <w:iCs/>
        </w:rPr>
        <w:t xml:space="preserve">Aunado a ello, si bien realizó una versión pública de las documentales para estar en posibilidad de ponerlas a disposición de la parte recurrente, </w:t>
      </w:r>
      <w:r w:rsidR="002C51AA" w:rsidRPr="00510CA3">
        <w:rPr>
          <w:rFonts w:ascii="Palatino Linotype" w:hAnsi="Palatino Linotype"/>
          <w:iCs/>
        </w:rPr>
        <w:t xml:space="preserve">fue omiso en emitir poner a disposición el acuerdo que de sustento y legalidad a la clasificación de la información como confidencial. Por lo tanto se considera </w:t>
      </w:r>
      <w:r w:rsidR="002C51AA" w:rsidRPr="00510CA3">
        <w:rPr>
          <w:rFonts w:ascii="Palatino Linotype" w:hAnsi="Palatino Linotype"/>
          <w:iCs/>
        </w:rPr>
        <w:lastRenderedPageBreak/>
        <w:t>parcia</w:t>
      </w:r>
      <w:r w:rsidR="00840B4F" w:rsidRPr="00510CA3">
        <w:rPr>
          <w:rFonts w:ascii="Palatino Linotype" w:hAnsi="Palatino Linotype"/>
          <w:iCs/>
        </w:rPr>
        <w:t xml:space="preserve">lmente colmado el requerimiento, en razón de que entregó parte de la información aunque no se realizó conforme a los criterios de transparencia, en consecuencia deberá entregar listado y grado de estudios con documento comprobatorio de las personas que han ocupado el puesto de Secretaria del área de Rectoría de la Universidad Politécnica del Valle de Toluca desde el trece (13) de noviembre de dos mil seis al dieciocho (18) de mayo de dos mil dieciocho en versión pública, para tal efecto deberá estar </w:t>
      </w:r>
      <w:r w:rsidR="002C51AA" w:rsidRPr="00510CA3">
        <w:rPr>
          <w:rFonts w:ascii="Palatino Linotype" w:hAnsi="Palatino Linotype"/>
          <w:iCs/>
        </w:rPr>
        <w:t xml:space="preserve">a lo dispuesto por el considerando </w:t>
      </w:r>
      <w:r w:rsidR="002C51AA" w:rsidRPr="00510CA3">
        <w:rPr>
          <w:rFonts w:ascii="Palatino Linotype" w:hAnsi="Palatino Linotype"/>
          <w:b/>
          <w:iCs/>
        </w:rPr>
        <w:t>QUINTO</w:t>
      </w:r>
      <w:r w:rsidR="002C51AA" w:rsidRPr="00510CA3">
        <w:rPr>
          <w:rFonts w:ascii="Palatino Linotype" w:hAnsi="Palatino Linotype"/>
          <w:iCs/>
        </w:rPr>
        <w:t xml:space="preserve"> de la presente resolución.</w:t>
      </w:r>
    </w:p>
    <w:p w:rsidR="007064B0" w:rsidRPr="00510CA3" w:rsidRDefault="007064B0" w:rsidP="007064B0">
      <w:pPr>
        <w:pStyle w:val="Prrafodelista"/>
        <w:autoSpaceDE w:val="0"/>
        <w:autoSpaceDN w:val="0"/>
        <w:adjustRightInd w:val="0"/>
        <w:spacing w:line="360" w:lineRule="auto"/>
        <w:ind w:left="0" w:right="567"/>
        <w:jc w:val="both"/>
        <w:rPr>
          <w:rFonts w:ascii="Palatino Linotype" w:hAnsi="Palatino Linotype"/>
          <w:iCs/>
        </w:rPr>
      </w:pPr>
    </w:p>
    <w:p w:rsidR="003031CF" w:rsidRPr="00510CA3" w:rsidRDefault="003031CF" w:rsidP="0046240B">
      <w:pPr>
        <w:pStyle w:val="Ttulo2"/>
        <w:numPr>
          <w:ilvl w:val="0"/>
          <w:numId w:val="37"/>
        </w:numPr>
        <w:rPr>
          <w:rFonts w:ascii="Palatino Linotype" w:hAnsi="Palatino Linotype"/>
          <w:b/>
          <w:color w:val="auto"/>
          <w:sz w:val="24"/>
        </w:rPr>
      </w:pPr>
      <w:bookmarkStart w:id="17" w:name="_Toc519187849"/>
      <w:bookmarkStart w:id="18" w:name="_Toc521603852"/>
      <w:r w:rsidRPr="00510CA3">
        <w:rPr>
          <w:rFonts w:ascii="Palatino Linotype" w:hAnsi="Palatino Linotype"/>
          <w:b/>
          <w:color w:val="auto"/>
          <w:sz w:val="24"/>
        </w:rPr>
        <w:t>De la modalidad de entrega.</w:t>
      </w:r>
      <w:bookmarkEnd w:id="17"/>
      <w:bookmarkEnd w:id="18"/>
    </w:p>
    <w:p w:rsidR="003031CF" w:rsidRPr="00510CA3" w:rsidRDefault="003031CF" w:rsidP="003031CF">
      <w:pPr>
        <w:rPr>
          <w:lang w:val="es-MX" w:eastAsia="en-US"/>
        </w:rPr>
      </w:pPr>
    </w:p>
    <w:p w:rsidR="003031CF" w:rsidRPr="00510CA3" w:rsidRDefault="00840B4F" w:rsidP="007D0815">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hAnsi="Palatino Linotype"/>
          <w:lang w:val="es-ES"/>
        </w:rPr>
        <w:t>Por último y no menos importante, debemos</w:t>
      </w:r>
      <w:r w:rsidR="003031CF" w:rsidRPr="00510CA3">
        <w:rPr>
          <w:rFonts w:ascii="Palatino Linotype" w:hAnsi="Palatino Linotype"/>
          <w:lang w:val="es-ES"/>
        </w:rPr>
        <w:t xml:space="preserve"> mencionar que el particular al momento de formular su solicitud de información, manifestó que requiere la información a través del SAIMEX, sin embargo, derivado de la naturaleza de las documentales que fueron solicitadas, existe la posibilidad de que no se encuentren digitalizadas. Aunado a ello, se tiene que tener presente que la información que se contiene </w:t>
      </w:r>
      <w:r w:rsidRPr="00510CA3">
        <w:rPr>
          <w:rFonts w:ascii="Palatino Linotype" w:hAnsi="Palatino Linotype"/>
          <w:lang w:val="es-ES"/>
        </w:rPr>
        <w:t xml:space="preserve">desde la integración de la Universidad, por lo que este Instituto se encuentra imposibilitado a cuantificar la cantidad de información </w:t>
      </w:r>
      <w:r w:rsidR="009A2140" w:rsidRPr="00510CA3">
        <w:rPr>
          <w:rFonts w:ascii="Palatino Linotype" w:hAnsi="Palatino Linotype"/>
          <w:lang w:val="es-ES"/>
        </w:rPr>
        <w:t>que debe entregar el Sujeto Obligado.</w:t>
      </w:r>
    </w:p>
    <w:p w:rsidR="009A2140" w:rsidRPr="00510CA3" w:rsidRDefault="009A2140" w:rsidP="009A2140">
      <w:pPr>
        <w:pStyle w:val="Prrafodelista"/>
        <w:tabs>
          <w:tab w:val="left" w:pos="851"/>
        </w:tabs>
        <w:spacing w:before="240" w:after="240" w:line="360" w:lineRule="auto"/>
        <w:ind w:left="0" w:right="49"/>
        <w:jc w:val="both"/>
        <w:rPr>
          <w:rFonts w:ascii="Palatino Linotype" w:hAnsi="Palatino Linotype"/>
          <w:lang w:val="es-ES"/>
        </w:rPr>
      </w:pPr>
    </w:p>
    <w:p w:rsidR="003031CF" w:rsidRPr="00510CA3" w:rsidRDefault="003031CF" w:rsidP="009A2140">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hAnsi="Palatino Linotype"/>
          <w:lang w:val="es-ES"/>
        </w:rPr>
        <w:t xml:space="preserve">Por tal razón, este Órgano Garante </w:t>
      </w:r>
      <w:r w:rsidR="009A2140" w:rsidRPr="00510CA3">
        <w:rPr>
          <w:rFonts w:ascii="Palatino Linotype" w:hAnsi="Palatino Linotype"/>
          <w:lang w:val="es-ES"/>
        </w:rPr>
        <w:t xml:space="preserve">en apego al artículo </w:t>
      </w:r>
      <w:r w:rsidRPr="00510CA3">
        <w:rPr>
          <w:rFonts w:ascii="Palatino Linotype" w:hAnsi="Palatino Linotype"/>
          <w:lang w:val="es-ES"/>
        </w:rPr>
        <w:t xml:space="preserve">164 de la Ley de Transparencia y Acceso a la Información Pública del Estado de México y Municipios que dispone que en los casos en que la información no pueda ser puesta a disposición del particular en la modalidad elegida, se deberá fundamentar y </w:t>
      </w:r>
      <w:r w:rsidRPr="00510CA3">
        <w:rPr>
          <w:rFonts w:ascii="Palatino Linotype" w:hAnsi="Palatino Linotype"/>
          <w:lang w:val="es-ES"/>
        </w:rPr>
        <w:lastRenderedPageBreak/>
        <w:t xml:space="preserve">motivar el cambio. Ante dicha disposición, es pertinente señalar que derivado de </w:t>
      </w:r>
      <w:r w:rsidR="009A2140" w:rsidRPr="00510CA3">
        <w:rPr>
          <w:rFonts w:ascii="Palatino Linotype" w:hAnsi="Palatino Linotype"/>
          <w:lang w:val="es-ES"/>
        </w:rPr>
        <w:t>que se ha ordenado la entrega de información desde que se creó el Sujeto Obligado, es decir, desde el trece (13) de noviembre de dos mil seis al dieciocho (18) de mayo de dos mil dieciocho, la información puede sobre pasar las capacidades del SISTEMA.</w:t>
      </w:r>
      <w:r w:rsidRPr="00510CA3">
        <w:rPr>
          <w:rFonts w:ascii="Palatino Linotype" w:hAnsi="Palatino Linotype"/>
          <w:lang w:val="es-ES"/>
        </w:rPr>
        <w:t xml:space="preserve"> </w:t>
      </w:r>
      <w:r w:rsidR="009A2140" w:rsidRPr="00510CA3">
        <w:rPr>
          <w:rFonts w:ascii="Palatino Linotype" w:hAnsi="Palatino Linotype"/>
          <w:lang w:val="es-ES"/>
        </w:rPr>
        <w:t xml:space="preserve">Bajo esa óptica, y con el objeto de </w:t>
      </w:r>
      <w:r w:rsidRPr="00510CA3">
        <w:rPr>
          <w:rFonts w:ascii="Palatino Linotype" w:hAnsi="Palatino Linotype"/>
          <w:lang w:val="es-ES"/>
        </w:rPr>
        <w:t>dar cabal cumplimiento al derecho</w:t>
      </w:r>
      <w:r w:rsidR="009A2140" w:rsidRPr="00510CA3">
        <w:rPr>
          <w:rFonts w:ascii="Palatino Linotype" w:hAnsi="Palatino Linotype"/>
          <w:lang w:val="es-ES"/>
        </w:rPr>
        <w:t xml:space="preserve"> accionado por el particular, </w:t>
      </w:r>
      <w:r w:rsidRPr="00510CA3">
        <w:rPr>
          <w:rFonts w:ascii="Palatino Linotype" w:hAnsi="Palatino Linotype"/>
          <w:lang w:val="es-ES"/>
        </w:rPr>
        <w:t xml:space="preserve">lo </w:t>
      </w:r>
      <w:r w:rsidR="009A2140" w:rsidRPr="00510CA3">
        <w:rPr>
          <w:rFonts w:ascii="Palatino Linotype" w:hAnsi="Palatino Linotype"/>
          <w:lang w:val="es-ES"/>
        </w:rPr>
        <w:t xml:space="preserve">conducente </w:t>
      </w:r>
      <w:r w:rsidRPr="00510CA3">
        <w:rPr>
          <w:rFonts w:ascii="Palatino Linotype" w:hAnsi="Palatino Linotype"/>
          <w:lang w:val="es-ES"/>
        </w:rPr>
        <w:t>es realizar un cambio de modalidad de entrega, siendo la opción más viable, “in situ”, para tal efecto, el Sujeto Obligado deberá indicar al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rsidR="003031CF" w:rsidRPr="00510CA3" w:rsidRDefault="003031CF" w:rsidP="003031CF">
      <w:pPr>
        <w:pStyle w:val="Prrafodelista"/>
        <w:rPr>
          <w:rFonts w:ascii="Palatino Linotype" w:hAnsi="Palatino Linotype"/>
          <w:lang w:val="es-ES"/>
        </w:rPr>
      </w:pPr>
    </w:p>
    <w:p w:rsidR="003031CF" w:rsidRPr="00510CA3" w:rsidRDefault="003031CF" w:rsidP="003031CF">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hAnsi="Palatino Linotype"/>
        </w:rPr>
        <w:t>En consecuencia de lo anterior, sirve de apoyo el Criterio número 8/2013, y 02/2004 del entonces Instituto Federal de Acceso a la Información, cuyo texto y sentido literal es el siguiente:</w:t>
      </w:r>
    </w:p>
    <w:p w:rsidR="003031CF" w:rsidRPr="00510CA3" w:rsidRDefault="003031CF" w:rsidP="003031CF">
      <w:pPr>
        <w:spacing w:line="360" w:lineRule="auto"/>
        <w:ind w:left="567" w:right="567"/>
        <w:jc w:val="both"/>
        <w:rPr>
          <w:rFonts w:ascii="Palatino Linotype" w:hAnsi="Palatino Linotype"/>
          <w:i/>
          <w:sz w:val="22"/>
          <w:szCs w:val="22"/>
        </w:rPr>
      </w:pPr>
      <w:r w:rsidRPr="00510CA3">
        <w:rPr>
          <w:rFonts w:ascii="Palatino Linotype" w:hAnsi="Palatino Linotype"/>
          <w:bCs/>
          <w:i/>
          <w:sz w:val="22"/>
          <w:szCs w:val="22"/>
        </w:rPr>
        <w:t xml:space="preserve">Criterio 8/2013 Cuando exista impedimento justificado de atender la modalidad de entrega elegida por el solicitante, procede ofrecer </w:t>
      </w:r>
      <w:r w:rsidRPr="00510CA3">
        <w:rPr>
          <w:rFonts w:ascii="Palatino Linotype" w:hAnsi="Palatino Linotype" w:cs="Arial"/>
          <w:bCs/>
          <w:i/>
          <w:noProof/>
          <w:sz w:val="22"/>
          <w:szCs w:val="22"/>
        </w:rPr>
        <w:t>todas</w:t>
      </w:r>
      <w:r w:rsidRPr="00510CA3">
        <w:rPr>
          <w:rFonts w:ascii="Palatino Linotype" w:hAnsi="Palatino Linotype"/>
          <w:bCs/>
          <w:i/>
          <w:sz w:val="22"/>
          <w:szCs w:val="22"/>
        </w:rPr>
        <w:t xml:space="preserve"> las demás opciones previstas en la Ley. </w:t>
      </w:r>
      <w:r w:rsidRPr="00510CA3">
        <w:rPr>
          <w:rFonts w:ascii="Palatino Linotype" w:hAnsi="Palatino Linotype"/>
          <w:i/>
          <w:sz w:val="22"/>
          <w:szCs w:val="22"/>
          <w:u w:val="single"/>
        </w:rPr>
        <w:t xml:space="preserve">De conformidad con lo dispuesto en los artículos 42 y 44 de la </w:t>
      </w:r>
      <w:r w:rsidRPr="00510CA3">
        <w:rPr>
          <w:rFonts w:ascii="Palatino Linotype" w:hAnsi="Palatino Linotype"/>
          <w:i/>
          <w:iCs/>
          <w:sz w:val="22"/>
          <w:szCs w:val="22"/>
          <w:u w:val="single"/>
        </w:rPr>
        <w:t>Ley Federal de Transparencia y Acceso a la Información Pública Gubernamental</w:t>
      </w:r>
      <w:r w:rsidRPr="00510CA3">
        <w:rPr>
          <w:rFonts w:ascii="Palatino Linotype" w:hAnsi="Palatino Linotype"/>
          <w:i/>
          <w:sz w:val="22"/>
          <w:szCs w:val="22"/>
          <w:u w:val="single"/>
        </w:rPr>
        <w:t>, y 54 de su Reglamento, la entrega de la información debe hacerse, en la medida de lo posible, en la forma solicitada por el interesado</w:t>
      </w:r>
      <w:r w:rsidRPr="00510CA3">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510CA3">
        <w:rPr>
          <w:rFonts w:ascii="Palatino Linotype" w:hAnsi="Palatino Linotype"/>
          <w:i/>
          <w:sz w:val="22"/>
          <w:szCs w:val="22"/>
          <w:u w:val="single"/>
        </w:rPr>
        <w:t xml:space="preserve">En este sentido, la entrega de la información en una modalidad distinta a la elegida por el particular sólo procede, en caso de que se </w:t>
      </w:r>
      <w:r w:rsidRPr="00510CA3">
        <w:rPr>
          <w:rFonts w:ascii="Palatino Linotype" w:hAnsi="Palatino Linotype"/>
          <w:i/>
          <w:sz w:val="22"/>
          <w:szCs w:val="22"/>
          <w:u w:val="single"/>
        </w:rPr>
        <w:lastRenderedPageBreak/>
        <w:t>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510CA3">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3031CF" w:rsidRPr="00510CA3" w:rsidRDefault="003031CF" w:rsidP="003031CF">
      <w:pPr>
        <w:spacing w:line="360" w:lineRule="auto"/>
        <w:ind w:left="567" w:right="567"/>
        <w:jc w:val="both"/>
        <w:rPr>
          <w:rFonts w:ascii="Palatino Linotype" w:hAnsi="Palatino Linotype"/>
          <w:sz w:val="22"/>
          <w:szCs w:val="22"/>
        </w:rPr>
      </w:pPr>
      <w:r w:rsidRPr="00510CA3">
        <w:rPr>
          <w:rFonts w:ascii="Palatino Linotype" w:hAnsi="Palatino Linotype"/>
          <w:sz w:val="22"/>
          <w:szCs w:val="22"/>
        </w:rPr>
        <w:t xml:space="preserve">Resoluciones </w:t>
      </w:r>
    </w:p>
    <w:p w:rsidR="003031CF" w:rsidRPr="00510CA3" w:rsidRDefault="003031CF" w:rsidP="003031CF">
      <w:pPr>
        <w:spacing w:line="360" w:lineRule="auto"/>
        <w:ind w:left="567" w:right="567"/>
        <w:jc w:val="both"/>
        <w:rPr>
          <w:rFonts w:ascii="Palatino Linotype" w:hAnsi="Palatino Linotype"/>
          <w:sz w:val="22"/>
          <w:szCs w:val="22"/>
        </w:rPr>
      </w:pPr>
      <w:r w:rsidRPr="00510CA3">
        <w:rPr>
          <w:rFonts w:ascii="Palatino Linotype" w:hAnsi="Palatino Linotype"/>
          <w:sz w:val="22"/>
          <w:szCs w:val="22"/>
        </w:rPr>
        <w:t xml:space="preserve">RDA 2012/12. Interpuesto en contra de la Secretaría de Comunicaciones y Transportes. Comisionada Ponente Jacqueline </w:t>
      </w:r>
      <w:proofErr w:type="spellStart"/>
      <w:r w:rsidRPr="00510CA3">
        <w:rPr>
          <w:rFonts w:ascii="Palatino Linotype" w:hAnsi="Palatino Linotype"/>
          <w:sz w:val="22"/>
          <w:szCs w:val="22"/>
        </w:rPr>
        <w:t>Peschard</w:t>
      </w:r>
      <w:proofErr w:type="spellEnd"/>
      <w:r w:rsidRPr="00510CA3">
        <w:rPr>
          <w:rFonts w:ascii="Palatino Linotype" w:hAnsi="Palatino Linotype"/>
          <w:sz w:val="22"/>
          <w:szCs w:val="22"/>
        </w:rPr>
        <w:t xml:space="preserve"> Mariscal. </w:t>
      </w:r>
    </w:p>
    <w:p w:rsidR="003031CF" w:rsidRPr="00510CA3" w:rsidRDefault="003031CF" w:rsidP="003031CF">
      <w:pPr>
        <w:spacing w:line="360" w:lineRule="auto"/>
        <w:ind w:left="567" w:right="567"/>
        <w:jc w:val="both"/>
        <w:rPr>
          <w:rFonts w:ascii="Palatino Linotype" w:hAnsi="Palatino Linotype"/>
          <w:sz w:val="22"/>
          <w:szCs w:val="22"/>
        </w:rPr>
      </w:pPr>
      <w:r w:rsidRPr="00510CA3">
        <w:rPr>
          <w:rFonts w:ascii="Palatino Linotype" w:hAnsi="Palatino Linotype"/>
          <w:sz w:val="22"/>
          <w:szCs w:val="22"/>
        </w:rPr>
        <w:t xml:space="preserve">RDA 0973/12. Interpuesto en contra de la Secretaría de Educación Pública. Comisionada Ponente Sigrid </w:t>
      </w:r>
      <w:proofErr w:type="spellStart"/>
      <w:r w:rsidRPr="00510CA3">
        <w:rPr>
          <w:rFonts w:ascii="Palatino Linotype" w:hAnsi="Palatino Linotype"/>
          <w:sz w:val="22"/>
          <w:szCs w:val="22"/>
        </w:rPr>
        <w:t>Arzt</w:t>
      </w:r>
      <w:proofErr w:type="spellEnd"/>
      <w:r w:rsidRPr="00510CA3">
        <w:rPr>
          <w:rFonts w:ascii="Palatino Linotype" w:hAnsi="Palatino Linotype"/>
          <w:sz w:val="22"/>
          <w:szCs w:val="22"/>
        </w:rPr>
        <w:t xml:space="preserve"> Colunga. </w:t>
      </w:r>
    </w:p>
    <w:p w:rsidR="003031CF" w:rsidRPr="00510CA3" w:rsidRDefault="003031CF" w:rsidP="003031CF">
      <w:pPr>
        <w:spacing w:line="360" w:lineRule="auto"/>
        <w:ind w:left="567" w:right="567"/>
        <w:jc w:val="both"/>
        <w:rPr>
          <w:rFonts w:ascii="Palatino Linotype" w:hAnsi="Palatino Linotype"/>
          <w:sz w:val="22"/>
          <w:szCs w:val="22"/>
        </w:rPr>
      </w:pPr>
      <w:r w:rsidRPr="00510CA3">
        <w:rPr>
          <w:rFonts w:ascii="Palatino Linotype" w:hAnsi="Palatino Linotype"/>
          <w:sz w:val="22"/>
          <w:szCs w:val="22"/>
        </w:rPr>
        <w:t xml:space="preserve">RDA 0112/12. Interpuesto en contra de Petróleos Mexicanos. Comisionado Ponente Ángel Trinidad Zaldívar. </w:t>
      </w:r>
    </w:p>
    <w:p w:rsidR="003031CF" w:rsidRPr="00510CA3" w:rsidRDefault="003031CF" w:rsidP="003031CF">
      <w:pPr>
        <w:spacing w:line="360" w:lineRule="auto"/>
        <w:ind w:left="567" w:right="567"/>
        <w:jc w:val="both"/>
        <w:rPr>
          <w:rFonts w:ascii="Palatino Linotype" w:hAnsi="Palatino Linotype"/>
          <w:sz w:val="22"/>
          <w:szCs w:val="22"/>
        </w:rPr>
      </w:pPr>
      <w:r w:rsidRPr="00510CA3">
        <w:rPr>
          <w:rFonts w:ascii="Palatino Linotype" w:hAnsi="Palatino Linotype"/>
          <w:sz w:val="22"/>
          <w:szCs w:val="22"/>
        </w:rPr>
        <w:t xml:space="preserve">RDA 0085/12. Interpuesto en contra del Instituto Nacional de Ciencias Médicas y Nutrición Salvador </w:t>
      </w:r>
      <w:proofErr w:type="spellStart"/>
      <w:r w:rsidRPr="00510CA3">
        <w:rPr>
          <w:rFonts w:ascii="Palatino Linotype" w:hAnsi="Palatino Linotype"/>
          <w:sz w:val="22"/>
          <w:szCs w:val="22"/>
        </w:rPr>
        <w:t>Zubirán</w:t>
      </w:r>
      <w:proofErr w:type="spellEnd"/>
      <w:r w:rsidRPr="00510CA3">
        <w:rPr>
          <w:rFonts w:ascii="Palatino Linotype" w:hAnsi="Palatino Linotype"/>
          <w:sz w:val="22"/>
          <w:szCs w:val="22"/>
        </w:rPr>
        <w:t xml:space="preserve">. Comisionada Ponente Sigrid </w:t>
      </w:r>
      <w:proofErr w:type="spellStart"/>
      <w:r w:rsidRPr="00510CA3">
        <w:rPr>
          <w:rFonts w:ascii="Palatino Linotype" w:hAnsi="Palatino Linotype"/>
          <w:sz w:val="22"/>
          <w:szCs w:val="22"/>
        </w:rPr>
        <w:t>Arzt</w:t>
      </w:r>
      <w:proofErr w:type="spellEnd"/>
      <w:r w:rsidRPr="00510CA3">
        <w:rPr>
          <w:rFonts w:ascii="Palatino Linotype" w:hAnsi="Palatino Linotype"/>
          <w:sz w:val="22"/>
          <w:szCs w:val="22"/>
        </w:rPr>
        <w:t xml:space="preserve"> Colunga. </w:t>
      </w:r>
    </w:p>
    <w:p w:rsidR="003031CF" w:rsidRPr="00510CA3" w:rsidRDefault="003031CF" w:rsidP="003031CF">
      <w:pPr>
        <w:spacing w:line="360" w:lineRule="auto"/>
        <w:ind w:left="567" w:right="567"/>
        <w:jc w:val="both"/>
        <w:rPr>
          <w:rFonts w:ascii="Palatino Linotype" w:hAnsi="Palatino Linotype"/>
          <w:sz w:val="22"/>
          <w:szCs w:val="22"/>
        </w:rPr>
      </w:pPr>
      <w:r w:rsidRPr="00510CA3">
        <w:rPr>
          <w:rFonts w:ascii="Palatino Linotype" w:hAnsi="Palatino Linotype"/>
          <w:sz w:val="22"/>
          <w:szCs w:val="22"/>
        </w:rPr>
        <w:t>3068/11. Interpuesto en contra de la Presidencia de la República. Comisionada Ponente María Elena Pérez-Jaén Zermeño. “</w:t>
      </w:r>
    </w:p>
    <w:p w:rsidR="003031CF" w:rsidRPr="00510CA3" w:rsidRDefault="003031CF" w:rsidP="003031CF">
      <w:pPr>
        <w:spacing w:line="360" w:lineRule="auto"/>
        <w:ind w:left="567" w:right="567"/>
        <w:jc w:val="both"/>
        <w:rPr>
          <w:rFonts w:ascii="Palatino Linotype" w:hAnsi="Palatino Linotype"/>
          <w:i/>
          <w:sz w:val="22"/>
          <w:szCs w:val="22"/>
        </w:rPr>
      </w:pPr>
    </w:p>
    <w:p w:rsidR="003031CF" w:rsidRPr="00510CA3" w:rsidRDefault="003031CF" w:rsidP="003031CF">
      <w:pPr>
        <w:spacing w:line="360" w:lineRule="auto"/>
        <w:ind w:left="567" w:right="567"/>
        <w:jc w:val="both"/>
        <w:rPr>
          <w:rFonts w:ascii="Palatino Linotype" w:hAnsi="Palatino Linotype"/>
          <w:i/>
          <w:sz w:val="22"/>
          <w:szCs w:val="22"/>
        </w:rPr>
      </w:pPr>
      <w:r w:rsidRPr="00510CA3">
        <w:rPr>
          <w:rFonts w:ascii="Palatino Linotype" w:hAnsi="Palatino Linotype"/>
          <w:i/>
          <w:sz w:val="22"/>
          <w:szCs w:val="22"/>
        </w:rPr>
        <w:t>Criterio 02/2004 INFORMACIÓN DISPERSA</w:t>
      </w:r>
      <w:r w:rsidRPr="00510CA3">
        <w:rPr>
          <w:rFonts w:ascii="Palatino Linotype" w:hAnsi="Palatino Linotype"/>
          <w:sz w:val="22"/>
          <w:szCs w:val="22"/>
        </w:rPr>
        <w:t xml:space="preserve"> </w:t>
      </w:r>
      <w:r w:rsidRPr="00510CA3">
        <w:rPr>
          <w:rFonts w:ascii="Palatino Linotype" w:hAnsi="Palatino Linotype"/>
          <w:i/>
          <w:sz w:val="22"/>
          <w:szCs w:val="22"/>
        </w:rPr>
        <w:t xml:space="preserve">EN DIVERSOS DOCUMENTOS. PARA RESPETAR EL DERECHO DE ACCESO A LA INFORMACIÓN BASTA CON QUE SE PERMITA LA CONSULTA FÍSICA DE AQUÉLLOS, SALVO EN </w:t>
      </w:r>
      <w:r w:rsidRPr="00510CA3">
        <w:rPr>
          <w:rFonts w:ascii="Palatino Linotype" w:hAnsi="Palatino Linotype"/>
          <w:i/>
          <w:sz w:val="22"/>
          <w:szCs w:val="22"/>
        </w:rPr>
        <w:lastRenderedPageBreak/>
        <w:t xml:space="preserve">EL CASO DE QUE EL RESPECTIVO ÓRGANO DEL ESTADO TENGA LA OBLIGACIÓN DE CONTAR CON UN DOCUMENTO QUE CONCENTRÉ AQUÉLLA. </w:t>
      </w:r>
      <w:r w:rsidRPr="00510CA3">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510CA3">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510CA3">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510CA3">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3031CF" w:rsidRPr="00510CA3" w:rsidRDefault="003031CF" w:rsidP="003031CF">
      <w:pPr>
        <w:spacing w:line="360" w:lineRule="auto"/>
        <w:ind w:left="567" w:right="567"/>
        <w:jc w:val="both"/>
        <w:rPr>
          <w:rFonts w:ascii="Palatino Linotype" w:hAnsi="Palatino Linotype"/>
          <w:i/>
        </w:rPr>
      </w:pPr>
      <w:r w:rsidRPr="00510CA3">
        <w:rPr>
          <w:rFonts w:ascii="Palatino Linotype" w:hAnsi="Palatino Linotype"/>
          <w:i/>
        </w:rPr>
        <w:t>(</w:t>
      </w:r>
      <w:r w:rsidRPr="00510CA3">
        <w:rPr>
          <w:rFonts w:ascii="Palatino Linotype" w:hAnsi="Palatino Linotype"/>
          <w:i/>
          <w:sz w:val="22"/>
          <w:szCs w:val="22"/>
        </w:rPr>
        <w:t>Énfasis</w:t>
      </w:r>
      <w:r w:rsidRPr="00510CA3">
        <w:rPr>
          <w:rFonts w:ascii="Palatino Linotype" w:hAnsi="Palatino Linotype"/>
          <w:i/>
        </w:rPr>
        <w:t xml:space="preserve"> añadido)</w:t>
      </w:r>
    </w:p>
    <w:p w:rsidR="003031CF" w:rsidRPr="00510CA3" w:rsidRDefault="003031CF" w:rsidP="003031CF">
      <w:pPr>
        <w:pStyle w:val="Prrafodelista"/>
        <w:spacing w:line="360" w:lineRule="auto"/>
        <w:ind w:left="0"/>
        <w:jc w:val="both"/>
        <w:rPr>
          <w:rFonts w:ascii="Palatino Linotype" w:hAnsi="Palatino Linotype"/>
          <w:lang w:val="es-MX" w:eastAsia="en-US"/>
        </w:rPr>
      </w:pPr>
    </w:p>
    <w:p w:rsidR="003031CF" w:rsidRPr="00510CA3" w:rsidRDefault="003031CF" w:rsidP="003031CF">
      <w:pPr>
        <w:pStyle w:val="Prrafodelista"/>
        <w:numPr>
          <w:ilvl w:val="0"/>
          <w:numId w:val="2"/>
        </w:numPr>
        <w:spacing w:line="360" w:lineRule="auto"/>
        <w:ind w:left="0" w:firstLine="0"/>
        <w:jc w:val="both"/>
        <w:rPr>
          <w:rFonts w:ascii="Palatino Linotype" w:hAnsi="Palatino Linotype"/>
          <w:lang w:val="es-MX" w:eastAsia="en-US"/>
        </w:rPr>
      </w:pPr>
      <w:r w:rsidRPr="00510CA3">
        <w:rPr>
          <w:rFonts w:ascii="Palatino Linotype" w:hAnsi="Palatino Linotype"/>
          <w:lang w:val="es-MX" w:eastAsia="en-US"/>
        </w:rPr>
        <w:t xml:space="preserve">Ante el cambio de modalidad realizado por este Órgano Garante con el único objeto de dar cabal cumplimiento al derecho en cuestión, es necesario precisar que el cambio de modalidad no implica que se requiera el pago de los derechos al </w:t>
      </w:r>
      <w:r w:rsidRPr="00510CA3">
        <w:rPr>
          <w:rFonts w:ascii="Palatino Linotype" w:hAnsi="Palatino Linotype"/>
          <w:lang w:val="es-MX" w:eastAsia="en-US"/>
        </w:rPr>
        <w:lastRenderedPageBreak/>
        <w:t>particular por el concepto de</w:t>
      </w:r>
      <w:r w:rsidR="009A2140" w:rsidRPr="00510CA3">
        <w:rPr>
          <w:rFonts w:ascii="Palatino Linotype" w:hAnsi="Palatino Linotype"/>
          <w:lang w:val="es-MX" w:eastAsia="en-US"/>
        </w:rPr>
        <w:t xml:space="preserve"> reproducción de la información, puesto que se debe privilegiar </w:t>
      </w:r>
      <w:r w:rsidR="00FD1926" w:rsidRPr="00510CA3">
        <w:rPr>
          <w:rFonts w:ascii="Palatino Linotype" w:hAnsi="Palatino Linotype"/>
          <w:lang w:val="es-MX" w:eastAsia="en-US"/>
        </w:rPr>
        <w:t xml:space="preserve">el principio de gratuidad, toda vez </w:t>
      </w:r>
      <w:r w:rsidR="009A2140" w:rsidRPr="00510CA3">
        <w:rPr>
          <w:rFonts w:ascii="Palatino Linotype" w:hAnsi="Palatino Linotype"/>
          <w:lang w:val="es-MX" w:eastAsia="en-US"/>
        </w:rPr>
        <w:t xml:space="preserve">que el recurrente en un </w:t>
      </w:r>
      <w:r w:rsidR="00FD1926" w:rsidRPr="00510CA3">
        <w:rPr>
          <w:rFonts w:ascii="Palatino Linotype" w:hAnsi="Palatino Linotype"/>
          <w:lang w:val="es-MX" w:eastAsia="en-US"/>
        </w:rPr>
        <w:t>inicio</w:t>
      </w:r>
      <w:r w:rsidR="009A2140" w:rsidRPr="00510CA3">
        <w:rPr>
          <w:rFonts w:ascii="Palatino Linotype" w:hAnsi="Palatino Linotype"/>
          <w:lang w:val="es-MX" w:eastAsia="en-US"/>
        </w:rPr>
        <w:t xml:space="preserve"> solicitó la información a través del SAIMEX y la entrega de la información a través de dicha modalidad no debe generar costo alguno.</w:t>
      </w:r>
    </w:p>
    <w:p w:rsidR="003031CF" w:rsidRPr="00510CA3" w:rsidRDefault="003031CF" w:rsidP="003031CF">
      <w:pPr>
        <w:pStyle w:val="Prrafodelista"/>
        <w:spacing w:line="360" w:lineRule="auto"/>
        <w:ind w:left="0"/>
        <w:jc w:val="both"/>
        <w:rPr>
          <w:rFonts w:ascii="Palatino Linotype" w:hAnsi="Palatino Linotype"/>
          <w:lang w:val="es-MX" w:eastAsia="en-US"/>
        </w:rPr>
      </w:pPr>
    </w:p>
    <w:p w:rsidR="003031CF" w:rsidRPr="00510CA3" w:rsidRDefault="003031CF" w:rsidP="003031CF">
      <w:pPr>
        <w:pStyle w:val="Prrafodelista"/>
        <w:numPr>
          <w:ilvl w:val="0"/>
          <w:numId w:val="2"/>
        </w:numPr>
        <w:spacing w:line="360" w:lineRule="auto"/>
        <w:ind w:left="0" w:firstLine="0"/>
        <w:jc w:val="both"/>
        <w:rPr>
          <w:rFonts w:ascii="Palatino Linotype" w:hAnsi="Palatino Linotype"/>
          <w:lang w:val="es-MX" w:eastAsia="en-US"/>
        </w:rPr>
      </w:pPr>
      <w:r w:rsidRPr="00510CA3">
        <w:rPr>
          <w:rFonts w:ascii="Palatino Linotype" w:hAnsi="Palatino Linotype"/>
          <w:lang w:val="es-MX" w:eastAsia="en-US"/>
        </w:rPr>
        <w:t>Derivado de la naturaleza de la información que se ha ordenado hacer entrega, de ser el caso de que se contenga información susceptible de ser clasificada como confidencial, el Sujeto Obligado deberá ajustar su actuar a lo que establece el siguiente considerando.</w:t>
      </w:r>
    </w:p>
    <w:p w:rsidR="006B2892" w:rsidRPr="00510CA3" w:rsidRDefault="006B2892" w:rsidP="006B2892">
      <w:pPr>
        <w:pStyle w:val="Prrafodelista"/>
        <w:rPr>
          <w:rFonts w:ascii="Palatino Linotype" w:hAnsi="Palatino Linotype"/>
          <w:lang w:val="es-MX" w:eastAsia="en-US"/>
        </w:rPr>
      </w:pPr>
    </w:p>
    <w:p w:rsidR="00E81879" w:rsidRPr="00510CA3" w:rsidRDefault="00E81879" w:rsidP="00E81879">
      <w:pPr>
        <w:pStyle w:val="Ttulo1"/>
        <w:spacing w:line="360" w:lineRule="auto"/>
        <w:rPr>
          <w:b w:val="0"/>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521603853"/>
      <w:r w:rsidRPr="00510CA3">
        <w:rPr>
          <w:szCs w:val="24"/>
        </w:rPr>
        <w:t>QUINTO. De la Versión Pública</w:t>
      </w:r>
      <w:bookmarkEnd w:id="19"/>
      <w:bookmarkEnd w:id="20"/>
      <w:bookmarkEnd w:id="21"/>
      <w:bookmarkEnd w:id="22"/>
      <w:bookmarkEnd w:id="23"/>
      <w:bookmarkEnd w:id="24"/>
      <w:bookmarkEnd w:id="25"/>
      <w:bookmarkEnd w:id="26"/>
      <w:r w:rsidRPr="00510CA3">
        <w:rPr>
          <w:szCs w:val="24"/>
        </w:rPr>
        <w:t xml:space="preserve"> </w:t>
      </w:r>
    </w:p>
    <w:p w:rsidR="00E81879" w:rsidRPr="00510CA3" w:rsidRDefault="00E81879" w:rsidP="000F29B1">
      <w:pPr>
        <w:pStyle w:val="Prrafodelista"/>
        <w:numPr>
          <w:ilvl w:val="0"/>
          <w:numId w:val="2"/>
        </w:numPr>
        <w:spacing w:before="240" w:after="240" w:line="360" w:lineRule="auto"/>
        <w:ind w:left="0" w:right="49" w:firstLine="0"/>
        <w:jc w:val="both"/>
        <w:rPr>
          <w:rFonts w:ascii="Palatino Linotype" w:hAnsi="Palatino Linotype"/>
        </w:rPr>
      </w:pPr>
      <w:r w:rsidRPr="00510CA3">
        <w:rPr>
          <w:rFonts w:ascii="Palatino Linotype" w:eastAsia="Calibri" w:hAnsi="Palatino Linotype" w:cs="Arial"/>
          <w:szCs w:val="22"/>
          <w:lang w:val="es-ES" w:eastAsia="es-MX"/>
        </w:rPr>
        <w:t xml:space="preserve">Como ya se ha señalado en el considerando anterior el </w:t>
      </w:r>
      <w:r w:rsidRPr="00510CA3">
        <w:rPr>
          <w:rFonts w:ascii="Palatino Linotype" w:eastAsia="Calibri" w:hAnsi="Palatino Linotype" w:cs="Arial"/>
          <w:b/>
          <w:szCs w:val="22"/>
          <w:lang w:val="es-ES" w:eastAsia="es-MX"/>
        </w:rPr>
        <w:t>SUJETO OBLIGADO,</w:t>
      </w:r>
      <w:r w:rsidRPr="00510CA3">
        <w:rPr>
          <w:rFonts w:ascii="Palatino Linotype" w:eastAsia="Calibri" w:hAnsi="Palatino Linotype" w:cs="Arial"/>
          <w:szCs w:val="22"/>
          <w:lang w:val="es-ES" w:eastAsia="es-MX"/>
        </w:rPr>
        <w:t xml:space="preserve"> deberá entregar </w:t>
      </w:r>
      <w:r w:rsidR="002E2041" w:rsidRPr="00510CA3">
        <w:rPr>
          <w:rFonts w:ascii="Palatino Linotype" w:eastAsia="Calibri" w:hAnsi="Palatino Linotype" w:cs="Arial"/>
          <w:szCs w:val="22"/>
          <w:lang w:val="es-ES" w:eastAsia="es-MX"/>
        </w:rPr>
        <w:t xml:space="preserve">la información relativa </w:t>
      </w:r>
      <w:r w:rsidR="000F29B1" w:rsidRPr="00510CA3">
        <w:rPr>
          <w:rFonts w:ascii="Palatino Linotype" w:hAnsi="Palatino Linotype"/>
          <w:b/>
          <w:iCs/>
        </w:rPr>
        <w:t xml:space="preserve">Nombre y grado de estudios con documento comprobatorio de las personas que han ocupado el cargo de Secretaria la Rectoría del Sujeto Obligado, </w:t>
      </w:r>
      <w:r w:rsidRPr="00510CA3">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510CA3">
        <w:rPr>
          <w:rFonts w:ascii="Palatino Linotype" w:eastAsia="Times New Roman" w:hAnsi="Palatino Linotype" w:cs="Arial"/>
          <w:color w:val="222222"/>
          <w:szCs w:val="22"/>
          <w:lang w:val="es-ES" w:eastAsia="es-MX"/>
        </w:rPr>
        <w:t xml:space="preserve"> que deje a la vista los datos que ofrezcan la información requerida. </w:t>
      </w:r>
    </w:p>
    <w:p w:rsidR="00E81879" w:rsidRPr="00510CA3" w:rsidRDefault="00E81879" w:rsidP="00E81879">
      <w:pPr>
        <w:pStyle w:val="Ttulo2"/>
        <w:numPr>
          <w:ilvl w:val="0"/>
          <w:numId w:val="10"/>
        </w:numPr>
        <w:spacing w:line="360" w:lineRule="auto"/>
        <w:rPr>
          <w:rFonts w:ascii="Palatino Linotype" w:eastAsia="Calibri" w:hAnsi="Palatino Linotype"/>
          <w:b/>
          <w:color w:val="auto"/>
          <w:sz w:val="24"/>
        </w:rPr>
      </w:pPr>
      <w:bookmarkStart w:id="27" w:name="_Toc487025371"/>
      <w:bookmarkStart w:id="28" w:name="_Toc493790439"/>
      <w:bookmarkStart w:id="29" w:name="_Toc495606559"/>
      <w:bookmarkStart w:id="30" w:name="_Toc497297049"/>
      <w:bookmarkStart w:id="31" w:name="_Toc498503757"/>
      <w:bookmarkStart w:id="32" w:name="_Toc499201877"/>
      <w:bookmarkStart w:id="33" w:name="_Toc521603854"/>
      <w:r w:rsidRPr="00510CA3">
        <w:rPr>
          <w:rFonts w:ascii="Palatino Linotype" w:hAnsi="Palatino Linotype"/>
          <w:b/>
          <w:color w:val="auto"/>
          <w:sz w:val="24"/>
        </w:rPr>
        <w:t>Requisitos previos.</w:t>
      </w:r>
      <w:bookmarkEnd w:id="27"/>
      <w:bookmarkEnd w:id="28"/>
      <w:bookmarkEnd w:id="29"/>
      <w:bookmarkEnd w:id="30"/>
      <w:bookmarkEnd w:id="31"/>
      <w:bookmarkEnd w:id="32"/>
      <w:bookmarkEnd w:id="33"/>
    </w:p>
    <w:p w:rsidR="00E81879" w:rsidRPr="00510CA3"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w:t>
      </w:r>
      <w:r w:rsidRPr="00510CA3">
        <w:rPr>
          <w:rFonts w:ascii="Palatino Linotype" w:hAnsi="Palatino Linotype" w:cs="Arial"/>
        </w:rPr>
        <w:lastRenderedPageBreak/>
        <w:t>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510CA3"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510CA3" w:rsidRDefault="00E81879" w:rsidP="00E81879">
      <w:pPr>
        <w:pStyle w:val="Prrafodelista"/>
        <w:spacing w:line="360" w:lineRule="auto"/>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510CA3" w:rsidRDefault="00E81879" w:rsidP="00E81879">
      <w:pPr>
        <w:pStyle w:val="Prrafodelista"/>
        <w:rPr>
          <w:rFonts w:ascii="Palatino Linotype" w:eastAsia="Calibri" w:hAnsi="Palatino Linotype" w:cs="Arial"/>
          <w:szCs w:val="22"/>
          <w:lang w:val="es-ES" w:eastAsia="es-MX"/>
        </w:rPr>
      </w:pPr>
    </w:p>
    <w:p w:rsidR="00E81879" w:rsidRPr="00510CA3" w:rsidRDefault="00E81879" w:rsidP="00E81879">
      <w:pPr>
        <w:pStyle w:val="Ttulo2"/>
        <w:numPr>
          <w:ilvl w:val="0"/>
          <w:numId w:val="10"/>
        </w:numPr>
        <w:spacing w:line="360" w:lineRule="auto"/>
        <w:rPr>
          <w:rFonts w:ascii="Palatino Linotype" w:hAnsi="Palatino Linotype"/>
          <w:b/>
          <w:color w:val="auto"/>
          <w:sz w:val="24"/>
        </w:rPr>
      </w:pPr>
      <w:bookmarkStart w:id="34" w:name="_Toc487025372"/>
      <w:bookmarkStart w:id="35" w:name="_Toc493790440"/>
      <w:bookmarkStart w:id="36" w:name="_Toc495606560"/>
      <w:bookmarkStart w:id="37" w:name="_Toc497297050"/>
      <w:bookmarkStart w:id="38" w:name="_Toc498503758"/>
      <w:bookmarkStart w:id="39" w:name="_Toc499201878"/>
      <w:bookmarkStart w:id="40" w:name="_Toc521603855"/>
      <w:r w:rsidRPr="00510CA3">
        <w:rPr>
          <w:rFonts w:ascii="Palatino Linotype" w:hAnsi="Palatino Linotype"/>
          <w:b/>
          <w:color w:val="auto"/>
          <w:sz w:val="24"/>
        </w:rPr>
        <w:t>Supuesto de clasificación.</w:t>
      </w:r>
      <w:bookmarkEnd w:id="34"/>
      <w:bookmarkEnd w:id="35"/>
      <w:bookmarkEnd w:id="36"/>
      <w:bookmarkEnd w:id="37"/>
      <w:bookmarkEnd w:id="38"/>
      <w:bookmarkEnd w:id="39"/>
      <w:bookmarkEnd w:id="40"/>
    </w:p>
    <w:p w:rsidR="00E81879" w:rsidRPr="00510CA3"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510CA3"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510CA3">
        <w:rPr>
          <w:rFonts w:ascii="Palatino Linotype" w:hAnsi="Palatino Linotype" w:cs="Arial"/>
          <w:b/>
          <w:bCs/>
          <w:i/>
          <w:sz w:val="22"/>
          <w:lang w:val="es-MX"/>
        </w:rPr>
        <w:lastRenderedPageBreak/>
        <w:t xml:space="preserve">Artículo 3. </w:t>
      </w:r>
      <w:r w:rsidRPr="00510CA3">
        <w:rPr>
          <w:rFonts w:ascii="Palatino Linotype" w:hAnsi="Palatino Linotype" w:cs="Arial"/>
          <w:i/>
          <w:sz w:val="22"/>
          <w:lang w:val="es-MX"/>
        </w:rPr>
        <w:t>Para los efectos de la presente Ley se entenderá por:</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 xml:space="preserve"> (…)</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510CA3">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510CA3">
        <w:rPr>
          <w:rFonts w:ascii="Palatino Linotype" w:eastAsia="Calibri" w:hAnsi="Palatino Linotype" w:cs="Arial"/>
          <w:i/>
          <w:sz w:val="22"/>
          <w:szCs w:val="22"/>
          <w:lang w:val="es-ES" w:eastAsia="es-MX"/>
        </w:rPr>
        <w:t>jurídico</w:t>
      </w:r>
      <w:proofErr w:type="gramEnd"/>
      <w:r w:rsidRPr="00510CA3">
        <w:rPr>
          <w:rFonts w:ascii="Palatino Linotype" w:eastAsia="Calibri" w:hAnsi="Palatino Linotype" w:cs="Arial"/>
          <w:i/>
          <w:sz w:val="22"/>
          <w:szCs w:val="22"/>
          <w:lang w:val="es-ES" w:eastAsia="es-MX"/>
        </w:rPr>
        <w:t xml:space="preserve"> colectiva identificada o identificable;</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510CA3"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10CA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510CA3"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Como consecuencia de lo anterior, el sujeto obligado debe identificar claramente el tipo de información y hacer un juicio de subsunción o encaje</w:t>
      </w:r>
      <w:r w:rsidRPr="00510CA3">
        <w:rPr>
          <w:rStyle w:val="Refdenotaalpie"/>
          <w:rFonts w:ascii="Palatino Linotype" w:hAnsi="Palatino Linotype" w:cs="Arial"/>
        </w:rPr>
        <w:footnoteReference w:id="4"/>
      </w:r>
      <w:r w:rsidRPr="00510CA3">
        <w:rPr>
          <w:rFonts w:ascii="Palatino Linotype" w:hAnsi="Palatino Linotype" w:cs="Arial"/>
        </w:rPr>
        <w:t xml:space="preserve"> para </w:t>
      </w:r>
      <w:r w:rsidRPr="00510CA3">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E81879" w:rsidRPr="00510CA3"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510CA3" w:rsidRDefault="00E81879" w:rsidP="00E81879">
      <w:pPr>
        <w:pStyle w:val="Prrafodelista"/>
        <w:spacing w:line="360" w:lineRule="auto"/>
        <w:rPr>
          <w:rFonts w:ascii="Palatino Linotype" w:eastAsia="Calibri" w:hAnsi="Palatino Linotype" w:cs="Arial"/>
          <w:szCs w:val="22"/>
          <w:lang w:val="es-ES" w:eastAsia="es-MX"/>
        </w:rPr>
      </w:pPr>
    </w:p>
    <w:p w:rsidR="00E81879" w:rsidRPr="00510CA3" w:rsidRDefault="00E81879" w:rsidP="00E81879">
      <w:pPr>
        <w:pStyle w:val="Ttulo2"/>
        <w:numPr>
          <w:ilvl w:val="0"/>
          <w:numId w:val="10"/>
        </w:numPr>
        <w:spacing w:line="360" w:lineRule="auto"/>
        <w:rPr>
          <w:rFonts w:ascii="Palatino Linotype" w:hAnsi="Palatino Linotype"/>
          <w:b/>
          <w:color w:val="auto"/>
          <w:sz w:val="24"/>
        </w:rPr>
      </w:pPr>
      <w:bookmarkStart w:id="41" w:name="_Toc486509923"/>
      <w:bookmarkStart w:id="42" w:name="_Toc487025373"/>
      <w:bookmarkStart w:id="43" w:name="_Toc493790441"/>
      <w:bookmarkStart w:id="44" w:name="_Toc495606561"/>
      <w:bookmarkStart w:id="45" w:name="_Toc497297051"/>
      <w:bookmarkStart w:id="46" w:name="_Toc498503759"/>
      <w:bookmarkStart w:id="47" w:name="_Toc499201879"/>
      <w:bookmarkStart w:id="48" w:name="_Toc521603856"/>
      <w:r w:rsidRPr="00510CA3">
        <w:rPr>
          <w:rFonts w:ascii="Palatino Linotype" w:hAnsi="Palatino Linotype"/>
          <w:b/>
          <w:color w:val="auto"/>
          <w:sz w:val="24"/>
        </w:rPr>
        <w:t>La intervención del Comité de Transparencia.</w:t>
      </w:r>
      <w:bookmarkEnd w:id="41"/>
      <w:bookmarkEnd w:id="42"/>
      <w:bookmarkEnd w:id="43"/>
      <w:bookmarkEnd w:id="44"/>
      <w:bookmarkEnd w:id="45"/>
      <w:bookmarkEnd w:id="46"/>
      <w:bookmarkEnd w:id="47"/>
      <w:bookmarkEnd w:id="48"/>
    </w:p>
    <w:p w:rsidR="00E81879" w:rsidRPr="00510CA3" w:rsidRDefault="00E81879" w:rsidP="00E81879">
      <w:pPr>
        <w:pStyle w:val="Ttulo3"/>
        <w:numPr>
          <w:ilvl w:val="0"/>
          <w:numId w:val="11"/>
        </w:numPr>
        <w:tabs>
          <w:tab w:val="left" w:pos="1134"/>
          <w:tab w:val="left" w:pos="1560"/>
        </w:tabs>
        <w:spacing w:line="360" w:lineRule="auto"/>
        <w:ind w:left="1134" w:firstLine="0"/>
        <w:rPr>
          <w:rFonts w:ascii="Palatino Linotype" w:hAnsi="Palatino Linotype"/>
          <w:b/>
          <w:color w:val="auto"/>
        </w:rPr>
      </w:pPr>
      <w:bookmarkStart w:id="49" w:name="_Toc487025374"/>
      <w:bookmarkStart w:id="50" w:name="_Toc493790442"/>
      <w:bookmarkStart w:id="51" w:name="_Toc495606562"/>
      <w:bookmarkStart w:id="52" w:name="_Toc497297052"/>
      <w:bookmarkStart w:id="53" w:name="_Toc498503760"/>
      <w:bookmarkStart w:id="54" w:name="_Toc499201880"/>
      <w:bookmarkStart w:id="55" w:name="_Toc521603857"/>
      <w:r w:rsidRPr="00510CA3">
        <w:rPr>
          <w:rFonts w:ascii="Palatino Linotype" w:hAnsi="Palatino Linotype"/>
          <w:b/>
          <w:color w:val="auto"/>
        </w:rPr>
        <w:t>Formalidades para emitir el acuerdo de clasificación.</w:t>
      </w:r>
      <w:bookmarkEnd w:id="49"/>
      <w:bookmarkEnd w:id="50"/>
      <w:bookmarkEnd w:id="51"/>
      <w:bookmarkEnd w:id="52"/>
      <w:bookmarkEnd w:id="53"/>
      <w:bookmarkEnd w:id="54"/>
      <w:bookmarkEnd w:id="55"/>
    </w:p>
    <w:p w:rsidR="00E81879" w:rsidRPr="00510CA3" w:rsidRDefault="00E81879" w:rsidP="00E81879">
      <w:pPr>
        <w:spacing w:line="360" w:lineRule="auto"/>
        <w:rPr>
          <w:rFonts w:ascii="Palatino Linotype" w:hAnsi="Palatino Linotype"/>
          <w:lang w:val="es-MX" w:eastAsia="en-US"/>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510CA3">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w:t>
      </w:r>
      <w:r w:rsidRPr="00510CA3">
        <w:rPr>
          <w:rFonts w:ascii="Palatino Linotype" w:eastAsia="Times New Roman" w:hAnsi="Palatino Linotype" w:cs="Arial"/>
        </w:rPr>
        <w:lastRenderedPageBreak/>
        <w:t>Quincuagésimo séptimo fracciones I, II, III y Quincuagésimo octavo así  como para  la Elaboración de Versiones Públicas.</w:t>
      </w:r>
    </w:p>
    <w:p w:rsidR="00E81879" w:rsidRPr="00510CA3"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510CA3">
        <w:rPr>
          <w:rFonts w:ascii="Palatino Linotype" w:hAnsi="Palatino Linotype" w:cs="Bookman Old Style,Bold"/>
          <w:b/>
          <w:bCs/>
          <w:i/>
          <w:sz w:val="22"/>
          <w:szCs w:val="20"/>
          <w:lang w:val="es-ES"/>
        </w:rPr>
        <w:t xml:space="preserve">Artículo 128. </w:t>
      </w:r>
      <w:r w:rsidRPr="00510CA3">
        <w:rPr>
          <w:rFonts w:ascii="Palatino Linotype" w:hAnsi="Palatino Linotype" w:cs="Bookman Old Style"/>
          <w:i/>
          <w:sz w:val="22"/>
          <w:szCs w:val="20"/>
          <w:lang w:val="es-ES"/>
        </w:rPr>
        <w:t>En los casos en que se niegue el acceso a la información, por actualizarse alguno de los supuestos de clasificación</w:t>
      </w:r>
      <w:r w:rsidRPr="00510CA3">
        <w:rPr>
          <w:rFonts w:ascii="Palatino Linotype" w:hAnsi="Palatino Linotype" w:cs="Bookman Old Style"/>
          <w:i/>
          <w:sz w:val="22"/>
          <w:szCs w:val="20"/>
          <w:u w:val="single"/>
          <w:lang w:val="es-ES"/>
        </w:rPr>
        <w:t>, el Comité de Transparencia deberá confirmar, modificar o revocar la decisión.</w:t>
      </w:r>
    </w:p>
    <w:p w:rsidR="00E81879" w:rsidRPr="00510CA3"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510CA3">
        <w:rPr>
          <w:rFonts w:ascii="Palatino Linotype" w:hAnsi="Palatino Linotype" w:cs="Arial"/>
          <w:b/>
          <w:i/>
          <w:sz w:val="22"/>
          <w:szCs w:val="22"/>
          <w:lang w:val="es-MX" w:eastAsia="en-US"/>
        </w:rPr>
        <w:t>Artículo 149</w:t>
      </w:r>
      <w:r w:rsidRPr="00510CA3">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510CA3" w:rsidRDefault="00E81879" w:rsidP="00E81879">
      <w:pPr>
        <w:shd w:val="clear" w:color="auto" w:fill="FFFFFF"/>
        <w:spacing w:after="200" w:line="360" w:lineRule="auto"/>
        <w:ind w:left="567" w:right="567"/>
        <w:jc w:val="both"/>
        <w:rPr>
          <w:rFonts w:ascii="Palatino Linotype" w:hAnsi="Palatino Linotype"/>
          <w:i/>
          <w:sz w:val="22"/>
        </w:rPr>
      </w:pPr>
      <w:r w:rsidRPr="00510CA3">
        <w:rPr>
          <w:rFonts w:ascii="Palatino Linotype" w:hAnsi="Palatino Linotype"/>
          <w:b/>
          <w:i/>
          <w:sz w:val="22"/>
        </w:rPr>
        <w:t>Segundo</w:t>
      </w:r>
      <w:r w:rsidRPr="00510CA3">
        <w:rPr>
          <w:rFonts w:ascii="Palatino Linotype" w:hAnsi="Palatino Linotype"/>
          <w:i/>
          <w:sz w:val="22"/>
        </w:rPr>
        <w:t>. Para efectos de los presentes Lineamientos Generales, se entenderá por:</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510CA3">
        <w:rPr>
          <w:rFonts w:ascii="Palatino Linotype" w:hAnsi="Palatino Linotype"/>
          <w:b/>
          <w:i/>
          <w:sz w:val="22"/>
        </w:rPr>
        <w:t>IV. Comité de Transparencia</w:t>
      </w:r>
      <w:r w:rsidRPr="00510CA3">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510CA3">
        <w:rPr>
          <w:rFonts w:ascii="Palatino Linotype" w:hAnsi="Palatino Linotype"/>
          <w:b/>
          <w:i/>
          <w:sz w:val="22"/>
        </w:rPr>
        <w:t>entre sus funciones las de confirmar, modificar o revocar las determinaciones en materia de clasificación</w:t>
      </w:r>
      <w:r w:rsidRPr="00510CA3">
        <w:rPr>
          <w:rFonts w:ascii="Palatino Linotype" w:hAnsi="Palatino Linotype"/>
          <w:i/>
          <w:sz w:val="22"/>
        </w:rPr>
        <w:t xml:space="preserve"> de la información que realicen los titulares de las áreas de los sujetos obligados</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510CA3">
        <w:rPr>
          <w:rFonts w:ascii="Palatino Linotype" w:hAnsi="Palatino Linotype" w:cs="Arial"/>
          <w:b/>
          <w:i/>
          <w:sz w:val="22"/>
          <w:szCs w:val="22"/>
          <w:lang w:val="es-MX" w:eastAsia="en-US"/>
        </w:rPr>
        <w:t>Quincuagésimo sexto</w:t>
      </w:r>
      <w:r w:rsidRPr="00510CA3">
        <w:rPr>
          <w:rFonts w:ascii="Palatino Linotype" w:hAnsi="Palatino Linotype" w:cs="Arial"/>
          <w:i/>
          <w:sz w:val="22"/>
          <w:szCs w:val="22"/>
          <w:lang w:val="es-MX" w:eastAsia="en-US"/>
        </w:rPr>
        <w:t xml:space="preserve">. La versión pública del documento o expediente que contenga partes o secciones reservadas o </w:t>
      </w:r>
      <w:r w:rsidRPr="00510CA3">
        <w:rPr>
          <w:rFonts w:ascii="Palatino Linotype" w:hAnsi="Palatino Linotype" w:cs="Arial"/>
          <w:b/>
          <w:i/>
          <w:sz w:val="22"/>
          <w:szCs w:val="22"/>
          <w:lang w:val="es-MX" w:eastAsia="en-US"/>
        </w:rPr>
        <w:t>confidenciales</w:t>
      </w:r>
      <w:r w:rsidRPr="00510CA3">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510CA3">
        <w:rPr>
          <w:rFonts w:ascii="Palatino Linotype" w:hAnsi="Palatino Linotype" w:cs="Arial"/>
          <w:b/>
          <w:i/>
          <w:sz w:val="22"/>
          <w:szCs w:val="22"/>
          <w:lang w:val="es-MX" w:eastAsia="en-US"/>
        </w:rPr>
        <w:t>Quincuagésimo séptimo</w:t>
      </w:r>
      <w:r w:rsidRPr="00510CA3">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510CA3">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510CA3">
        <w:rPr>
          <w:rFonts w:ascii="Palatino Linotype" w:hAnsi="Palatino Linotype" w:cs="Arial"/>
          <w:i/>
          <w:sz w:val="22"/>
          <w:szCs w:val="22"/>
          <w:lang w:val="es-MX" w:eastAsia="en-US"/>
        </w:rPr>
        <w:lastRenderedPageBreak/>
        <w:t>II.       El nombre de los servidores públicos en los documentos, y sus firmas autógrafas, cuando sean utilizados en el ejercicio de las facultades conferidas para el desempeño del servicio público, y</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510CA3">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510CA3">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510CA3"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510CA3">
        <w:rPr>
          <w:rFonts w:ascii="Palatino Linotype" w:hAnsi="Palatino Linotype" w:cs="Arial"/>
          <w:b/>
          <w:i/>
          <w:sz w:val="22"/>
          <w:szCs w:val="22"/>
        </w:rPr>
        <w:t>Quincuagésimo octavo.</w:t>
      </w:r>
      <w:r w:rsidRPr="00510CA3">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510CA3"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510CA3" w:rsidRDefault="00E81879" w:rsidP="00E81879">
      <w:pPr>
        <w:pStyle w:val="Prrafodelista"/>
        <w:spacing w:line="360" w:lineRule="auto"/>
        <w:rPr>
          <w:rFonts w:ascii="Palatino Linotype" w:eastAsia="Calibri" w:hAnsi="Palatino Linotype" w:cs="Arial"/>
          <w:szCs w:val="22"/>
          <w:lang w:val="es-ES" w:eastAsia="es-MX"/>
        </w:rPr>
      </w:pPr>
    </w:p>
    <w:p w:rsidR="00E81879" w:rsidRPr="00510CA3" w:rsidRDefault="00E81879" w:rsidP="00E81879">
      <w:pPr>
        <w:pStyle w:val="Ttulo3"/>
        <w:numPr>
          <w:ilvl w:val="0"/>
          <w:numId w:val="11"/>
        </w:numPr>
        <w:spacing w:line="360" w:lineRule="auto"/>
        <w:ind w:left="1134" w:firstLine="0"/>
        <w:rPr>
          <w:rFonts w:ascii="Palatino Linotype" w:hAnsi="Palatino Linotype"/>
          <w:b/>
          <w:color w:val="auto"/>
          <w:sz w:val="22"/>
        </w:rPr>
      </w:pPr>
      <w:bookmarkStart w:id="56" w:name="_Toc486509925"/>
      <w:r w:rsidRPr="00510CA3">
        <w:rPr>
          <w:rFonts w:ascii="Palatino Linotype" w:hAnsi="Palatino Linotype"/>
          <w:b/>
          <w:color w:val="auto"/>
        </w:rPr>
        <w:t xml:space="preserve"> </w:t>
      </w:r>
      <w:bookmarkStart w:id="57" w:name="_Toc487025375"/>
      <w:bookmarkStart w:id="58" w:name="_Toc493790443"/>
      <w:bookmarkStart w:id="59" w:name="_Toc495606563"/>
      <w:bookmarkStart w:id="60" w:name="_Toc497297053"/>
      <w:bookmarkStart w:id="61" w:name="_Toc498503761"/>
      <w:bookmarkStart w:id="62" w:name="_Toc499201881"/>
      <w:bookmarkStart w:id="63" w:name="_Toc521603858"/>
      <w:r w:rsidRPr="00510CA3">
        <w:rPr>
          <w:rFonts w:ascii="Palatino Linotype" w:hAnsi="Palatino Linotype"/>
          <w:b/>
          <w:color w:val="auto"/>
        </w:rPr>
        <w:t>Requisitos de fondo del acuerdo de clasificación</w:t>
      </w:r>
      <w:bookmarkEnd w:id="56"/>
      <w:bookmarkEnd w:id="57"/>
      <w:bookmarkEnd w:id="58"/>
      <w:bookmarkEnd w:id="59"/>
      <w:bookmarkEnd w:id="60"/>
      <w:bookmarkEnd w:id="61"/>
      <w:bookmarkEnd w:id="62"/>
      <w:bookmarkEnd w:id="63"/>
    </w:p>
    <w:p w:rsidR="00E81879" w:rsidRPr="00510CA3" w:rsidRDefault="00E81879" w:rsidP="00E81879">
      <w:pPr>
        <w:pStyle w:val="Prrafodelista"/>
        <w:spacing w:line="360" w:lineRule="auto"/>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510CA3"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510CA3">
        <w:rPr>
          <w:rFonts w:ascii="Palatino Linotype" w:hAnsi="Palatino Linotype" w:cs="Bookman Old Style,Bold"/>
          <w:b/>
          <w:bCs/>
          <w:i/>
          <w:sz w:val="22"/>
          <w:szCs w:val="20"/>
          <w:lang w:val="es-ES"/>
        </w:rPr>
        <w:t xml:space="preserve">Artículo 131. </w:t>
      </w:r>
      <w:r w:rsidRPr="00510CA3">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510CA3">
        <w:rPr>
          <w:rFonts w:ascii="Palatino Linotype" w:hAnsi="Palatino Linotype" w:cs="Bookman Old Style"/>
          <w:b/>
          <w:i/>
          <w:sz w:val="22"/>
          <w:szCs w:val="20"/>
          <w:lang w:val="es-ES"/>
        </w:rPr>
        <w:t>en tal caso deberá fundar y motivar debidamente la clasificación de la información,</w:t>
      </w:r>
      <w:r w:rsidRPr="00510CA3">
        <w:rPr>
          <w:rFonts w:ascii="Palatino Linotype" w:hAnsi="Palatino Linotype" w:cs="Bookman Old Style"/>
          <w:i/>
          <w:sz w:val="22"/>
          <w:szCs w:val="20"/>
          <w:lang w:val="es-ES"/>
        </w:rPr>
        <w:t xml:space="preserve"> de conformidad con lo previsto en la presente Ley.</w:t>
      </w:r>
    </w:p>
    <w:p w:rsidR="00E81879" w:rsidRPr="00510CA3"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510CA3">
        <w:rPr>
          <w:rFonts w:ascii="Palatino Linotype" w:hAnsi="Palatino Linotype"/>
        </w:rPr>
        <w:lastRenderedPageBreak/>
        <w:t>todo acto que la autoridad pronuncie en el ejercicio de sus atribuciones, debe expresar los fundamentos legales que le dieron origen y las razones por las que se deben aplicar al caso concreto.</w:t>
      </w:r>
    </w:p>
    <w:p w:rsidR="00E81879" w:rsidRPr="00510CA3"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510CA3"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510CA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b/>
          <w:i/>
          <w:sz w:val="22"/>
          <w:szCs w:val="22"/>
        </w:rPr>
        <w:t>FUNDAMENTACIÓN Y MOTIVACIÓN.</w:t>
      </w:r>
      <w:r w:rsidRPr="00510CA3">
        <w:rPr>
          <w:rFonts w:ascii="Palatino Linotype" w:hAnsi="Palatino Linotype" w:cs="Arial"/>
          <w:i/>
          <w:sz w:val="22"/>
          <w:szCs w:val="22"/>
        </w:rPr>
        <w:t xml:space="preserve"> La </w:t>
      </w:r>
      <w:r w:rsidRPr="00510CA3">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10CA3">
        <w:rPr>
          <w:rFonts w:ascii="Palatino Linotype" w:hAnsi="Palatino Linotype" w:cs="Arial"/>
          <w:i/>
          <w:sz w:val="22"/>
          <w:szCs w:val="22"/>
        </w:rPr>
        <w:t>.</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i/>
          <w:sz w:val="22"/>
          <w:szCs w:val="22"/>
        </w:rPr>
        <w:t>SEGUNDO TRIBUNAL COLEGIADO DEL SEXTO CIRCUITO.</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510CA3">
        <w:rPr>
          <w:rFonts w:ascii="Palatino Linotype" w:hAnsi="Palatino Linotype" w:cs="Arial"/>
          <w:i/>
          <w:sz w:val="22"/>
          <w:szCs w:val="22"/>
        </w:rPr>
        <w:t>Esponda</w:t>
      </w:r>
      <w:proofErr w:type="spellEnd"/>
      <w:r w:rsidRPr="00510CA3">
        <w:rPr>
          <w:rFonts w:ascii="Palatino Linotype" w:hAnsi="Palatino Linotype" w:cs="Arial"/>
          <w:i/>
          <w:sz w:val="22"/>
          <w:szCs w:val="22"/>
        </w:rPr>
        <w:t xml:space="preserve"> Rincón.</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i/>
          <w:sz w:val="22"/>
          <w:szCs w:val="22"/>
        </w:rPr>
        <w:t xml:space="preserve">Amparo en revisión 333/88. </w:t>
      </w:r>
      <w:proofErr w:type="spellStart"/>
      <w:r w:rsidRPr="00510CA3">
        <w:rPr>
          <w:rFonts w:ascii="Palatino Linotype" w:hAnsi="Palatino Linotype" w:cs="Arial"/>
          <w:i/>
          <w:sz w:val="22"/>
          <w:szCs w:val="22"/>
        </w:rPr>
        <w:t>Adilia</w:t>
      </w:r>
      <w:proofErr w:type="spellEnd"/>
      <w:r w:rsidRPr="00510CA3">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510CA3">
        <w:rPr>
          <w:rFonts w:ascii="Palatino Linotype" w:hAnsi="Palatino Linotype" w:cs="Arial"/>
          <w:i/>
          <w:sz w:val="22"/>
          <w:szCs w:val="22"/>
        </w:rPr>
        <w:t>Goyzueta</w:t>
      </w:r>
      <w:proofErr w:type="spellEnd"/>
      <w:r w:rsidRPr="00510CA3">
        <w:rPr>
          <w:rFonts w:ascii="Palatino Linotype" w:hAnsi="Palatino Linotype" w:cs="Arial"/>
          <w:i/>
          <w:sz w:val="22"/>
          <w:szCs w:val="22"/>
        </w:rPr>
        <w:t>. Secretario: Gonzalo Carrera Molina.</w:t>
      </w:r>
    </w:p>
    <w:p w:rsidR="00E81879" w:rsidRPr="00510CA3" w:rsidRDefault="00E81879" w:rsidP="00510CA3">
      <w:pPr>
        <w:ind w:left="567" w:right="618"/>
        <w:contextualSpacing/>
        <w:jc w:val="both"/>
        <w:rPr>
          <w:rFonts w:ascii="Palatino Linotype" w:hAnsi="Palatino Linotype" w:cs="Arial"/>
          <w:i/>
          <w:sz w:val="22"/>
          <w:szCs w:val="22"/>
        </w:rPr>
      </w:pPr>
      <w:r w:rsidRPr="00510CA3">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510CA3">
        <w:rPr>
          <w:rFonts w:ascii="Palatino Linotype" w:hAnsi="Palatino Linotype" w:cs="Arial"/>
          <w:i/>
          <w:sz w:val="22"/>
          <w:szCs w:val="22"/>
        </w:rPr>
        <w:t>Baigts</w:t>
      </w:r>
      <w:proofErr w:type="spellEnd"/>
      <w:r w:rsidRPr="00510CA3">
        <w:rPr>
          <w:rFonts w:ascii="Palatino Linotype" w:hAnsi="Palatino Linotype" w:cs="Arial"/>
          <w:i/>
          <w:sz w:val="22"/>
          <w:szCs w:val="22"/>
        </w:rPr>
        <w:t xml:space="preserve"> Muñoz.</w:t>
      </w:r>
    </w:p>
    <w:p w:rsidR="00E81879" w:rsidRPr="00510CA3"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0CA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81879" w:rsidRPr="00510CA3"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510CA3"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0CA3">
        <w:rPr>
          <w:rFonts w:ascii="Palatino Linotype" w:eastAsia="Times New Roman" w:hAnsi="Palatino Linotype" w:cs="Arial"/>
          <w:lang w:eastAsia="es-MX"/>
        </w:rPr>
        <w:lastRenderedPageBreak/>
        <w:t xml:space="preserve">Ahora bien, para cada caso además de fundar y motivar, se debe identificar con claridad que datos contenidos en las documentales que son susceptibles de suprimirse </w:t>
      </w:r>
      <w:r w:rsidRPr="00510CA3">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510CA3">
        <w:rPr>
          <w:rFonts w:ascii="Palatino Linotype" w:eastAsia="MS Mincho" w:hAnsi="Palatino Linotype" w:cs="Times New Roman"/>
          <w:color w:val="000000"/>
        </w:rPr>
        <w:footnoteReference w:id="5"/>
      </w:r>
      <w:r w:rsidRPr="00510CA3">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1879" w:rsidRPr="00510CA3" w:rsidRDefault="00E81879" w:rsidP="00E81879">
      <w:pPr>
        <w:pStyle w:val="Prrafodelista"/>
        <w:spacing w:line="360" w:lineRule="auto"/>
        <w:rPr>
          <w:rFonts w:ascii="Palatino Linotype" w:eastAsia="Times New Roman" w:hAnsi="Palatino Linotype" w:cs="Arial"/>
          <w:lang w:eastAsia="es-MX"/>
        </w:rPr>
      </w:pPr>
    </w:p>
    <w:p w:rsidR="00E81879" w:rsidRPr="00510CA3"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0CA3">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510CA3">
        <w:rPr>
          <w:rFonts w:ascii="Palatino Linotype" w:eastAsia="Calibri" w:hAnsi="Palatino Linotype" w:cs="Arial"/>
          <w:b/>
          <w:szCs w:val="22"/>
          <w:lang w:val="es-ES" w:eastAsia="es-CO"/>
        </w:rPr>
        <w:t>SUJETO OBLIGADO</w:t>
      </w:r>
      <w:r w:rsidRPr="00510CA3">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w:t>
      </w:r>
      <w:r w:rsidRPr="00510CA3">
        <w:rPr>
          <w:rFonts w:ascii="Palatino Linotype" w:eastAsia="Calibri" w:hAnsi="Palatino Linotype" w:cs="Arial"/>
          <w:szCs w:val="22"/>
          <w:lang w:val="es-ES" w:eastAsia="es-CO"/>
        </w:rPr>
        <w:lastRenderedPageBreak/>
        <w:t>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510CA3" w:rsidRDefault="00E81879" w:rsidP="00E81879">
      <w:pPr>
        <w:pStyle w:val="Prrafodelista"/>
        <w:spacing w:line="360" w:lineRule="auto"/>
        <w:rPr>
          <w:rFonts w:ascii="Palatino Linotype" w:eastAsia="Times New Roman" w:hAnsi="Palatino Linotype" w:cs="Arial"/>
          <w:lang w:eastAsia="es-MX"/>
        </w:rPr>
      </w:pPr>
    </w:p>
    <w:p w:rsidR="00E81879" w:rsidRPr="00510CA3"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10CA3">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1879" w:rsidRPr="00510CA3" w:rsidRDefault="00E81879" w:rsidP="00E81879">
      <w:pPr>
        <w:pStyle w:val="Prrafodelista"/>
        <w:spacing w:line="360" w:lineRule="auto"/>
        <w:rPr>
          <w:rFonts w:ascii="Palatino Linotype" w:eastAsia="Times New Roman" w:hAnsi="Palatino Linotype" w:cs="Arial"/>
          <w:lang w:eastAsia="es-MX"/>
        </w:rPr>
      </w:pPr>
    </w:p>
    <w:p w:rsidR="00E81879" w:rsidRPr="00510CA3" w:rsidRDefault="00E81879" w:rsidP="00E8187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510CA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B3C42" w:rsidRPr="00510CA3" w:rsidRDefault="005B3C42" w:rsidP="005B3C42">
      <w:pPr>
        <w:pStyle w:val="Prrafodelista"/>
        <w:rPr>
          <w:rFonts w:ascii="Palatino Linotype" w:hAnsi="Palatino Linotype"/>
          <w:lang w:val="es-ES"/>
        </w:rPr>
      </w:pPr>
    </w:p>
    <w:p w:rsidR="002A5BA4" w:rsidRPr="00510CA3" w:rsidRDefault="002A5BA4" w:rsidP="002A5BA4">
      <w:pPr>
        <w:pStyle w:val="Prrafodelista"/>
        <w:numPr>
          <w:ilvl w:val="0"/>
          <w:numId w:val="2"/>
        </w:numPr>
        <w:spacing w:before="240" w:after="240" w:line="360" w:lineRule="auto"/>
        <w:ind w:left="0" w:firstLine="0"/>
        <w:jc w:val="both"/>
        <w:rPr>
          <w:rFonts w:ascii="Palatino Linotype" w:hAnsi="Palatino Linotype" w:cs="Arial"/>
        </w:rPr>
      </w:pPr>
      <w:r w:rsidRPr="00510CA3">
        <w:rPr>
          <w:rFonts w:ascii="Palatino Linotype" w:hAnsi="Palatino Linotype"/>
          <w:color w:val="000000"/>
          <w:lang w:val="es-ES" w:eastAsia="es-MX"/>
        </w:rPr>
        <w:t xml:space="preserve">Por lo anteriormente expuesto y fundado, este </w:t>
      </w:r>
      <w:r w:rsidRPr="00510CA3">
        <w:rPr>
          <w:rFonts w:ascii="Palatino Linotype" w:hAnsi="Palatino Linotype"/>
          <w:b/>
          <w:bCs/>
          <w:color w:val="000000"/>
          <w:lang w:val="es-ES" w:eastAsia="es-MX"/>
        </w:rPr>
        <w:t>ÓRGANO GARANTE</w:t>
      </w:r>
      <w:r w:rsidRPr="00510CA3">
        <w:rPr>
          <w:rFonts w:ascii="Palatino Linotype" w:hAnsi="Palatino Linotype"/>
          <w:color w:val="000000"/>
          <w:lang w:val="es-ES" w:eastAsia="es-MX"/>
        </w:rPr>
        <w:t xml:space="preserve"> emite los siguientes:</w:t>
      </w:r>
    </w:p>
    <w:p w:rsidR="002A5BA4" w:rsidRPr="00510CA3" w:rsidRDefault="002A5BA4" w:rsidP="002A5BA4">
      <w:pPr>
        <w:keepNext/>
        <w:keepLines/>
        <w:spacing w:line="360" w:lineRule="auto"/>
        <w:jc w:val="center"/>
        <w:outlineLvl w:val="0"/>
        <w:rPr>
          <w:rFonts w:ascii="Palatino Linotype" w:eastAsia="Times New Roman" w:hAnsi="Palatino Linotype" w:cstheme="majorBidi"/>
          <w:b/>
          <w:bCs/>
        </w:rPr>
      </w:pPr>
      <w:bookmarkStart w:id="64" w:name="_Toc447699324"/>
      <w:bookmarkStart w:id="65" w:name="_Toc445745148"/>
      <w:bookmarkStart w:id="66" w:name="_Toc486525261"/>
      <w:bookmarkStart w:id="67" w:name="_Toc521603859"/>
      <w:r w:rsidRPr="00510CA3">
        <w:rPr>
          <w:rFonts w:ascii="Palatino Linotype" w:eastAsia="Times New Roman" w:hAnsi="Palatino Linotype" w:cstheme="majorBidi"/>
          <w:b/>
          <w:bCs/>
        </w:rPr>
        <w:lastRenderedPageBreak/>
        <w:t>R E S O L U T I V O S</w:t>
      </w:r>
      <w:bookmarkEnd w:id="64"/>
      <w:bookmarkEnd w:id="65"/>
      <w:bookmarkEnd w:id="66"/>
      <w:bookmarkEnd w:id="67"/>
    </w:p>
    <w:p w:rsidR="00E81879" w:rsidRPr="00510CA3" w:rsidRDefault="00E81879" w:rsidP="00E81879">
      <w:pPr>
        <w:spacing w:line="360" w:lineRule="auto"/>
        <w:jc w:val="both"/>
        <w:rPr>
          <w:rFonts w:ascii="Palatino Linotype" w:eastAsia="Times New Roman" w:hAnsi="Palatino Linotype" w:cs="Times New Roman"/>
        </w:rPr>
      </w:pPr>
      <w:r w:rsidRPr="00510CA3">
        <w:rPr>
          <w:rFonts w:ascii="Palatino Linotype" w:eastAsia="Times New Roman" w:hAnsi="Palatino Linotype" w:cs="Arial"/>
          <w:b/>
        </w:rPr>
        <w:t xml:space="preserve">PRIMERO. </w:t>
      </w:r>
      <w:r w:rsidRPr="00510CA3">
        <w:rPr>
          <w:rFonts w:ascii="Palatino Linotype" w:eastAsia="Times New Roman" w:hAnsi="Palatino Linotype" w:cs="Arial"/>
        </w:rPr>
        <w:t xml:space="preserve">Resultan </w:t>
      </w:r>
      <w:r w:rsidR="00801CB0" w:rsidRPr="00510CA3">
        <w:rPr>
          <w:rFonts w:ascii="Palatino Linotype" w:eastAsia="Times New Roman" w:hAnsi="Palatino Linotype" w:cs="Arial"/>
        </w:rPr>
        <w:t>parcialmente</w:t>
      </w:r>
      <w:r w:rsidR="00B25D9B" w:rsidRPr="00510CA3">
        <w:rPr>
          <w:rFonts w:ascii="Palatino Linotype" w:eastAsia="Times New Roman" w:hAnsi="Palatino Linotype" w:cs="Arial"/>
        </w:rPr>
        <w:t xml:space="preserve"> fundadas </w:t>
      </w:r>
      <w:r w:rsidRPr="00510CA3">
        <w:rPr>
          <w:rFonts w:ascii="Palatino Linotype" w:eastAsia="Times New Roman" w:hAnsi="Palatino Linotype" w:cs="Arial"/>
        </w:rPr>
        <w:t>las</w:t>
      </w:r>
      <w:r w:rsidRPr="00510CA3">
        <w:rPr>
          <w:rFonts w:ascii="Palatino Linotype" w:eastAsia="Times New Roman" w:hAnsi="Palatino Linotype" w:cs="Arial"/>
          <w:b/>
        </w:rPr>
        <w:t xml:space="preserve"> </w:t>
      </w:r>
      <w:r w:rsidRPr="00510CA3">
        <w:rPr>
          <w:rFonts w:ascii="Palatino Linotype" w:eastAsia="Times New Roman" w:hAnsi="Palatino Linotype" w:cs="Arial"/>
          <w:lang w:val="es-ES"/>
        </w:rPr>
        <w:t xml:space="preserve">razones o motivos de inconformidad hechos valer </w:t>
      </w:r>
      <w:r w:rsidRPr="00510CA3">
        <w:rPr>
          <w:rFonts w:ascii="Palatino Linotype" w:eastAsia="Calibri" w:hAnsi="Palatino Linotype" w:cs="Arial"/>
          <w:lang w:val="es-ES"/>
        </w:rPr>
        <w:t xml:space="preserve">en </w:t>
      </w:r>
      <w:r w:rsidR="009A2140" w:rsidRPr="00510CA3">
        <w:rPr>
          <w:rFonts w:ascii="Palatino Linotype" w:eastAsia="Calibri" w:hAnsi="Palatino Linotype" w:cs="Arial"/>
          <w:lang w:val="es-ES"/>
        </w:rPr>
        <w:t>el</w:t>
      </w:r>
      <w:r w:rsidRPr="00510CA3">
        <w:rPr>
          <w:rFonts w:ascii="Palatino Linotype" w:eastAsia="Calibri" w:hAnsi="Palatino Linotype" w:cs="Arial"/>
          <w:lang w:val="es-ES"/>
        </w:rPr>
        <w:t xml:space="preserve"> recurso de revisión</w:t>
      </w:r>
      <w:r w:rsidR="009A2140" w:rsidRPr="00510CA3">
        <w:rPr>
          <w:rFonts w:ascii="Palatino Linotype" w:eastAsia="Calibri" w:hAnsi="Palatino Linotype" w:cs="Arial"/>
          <w:lang w:val="es-ES"/>
        </w:rPr>
        <w:t xml:space="preserve"> </w:t>
      </w:r>
      <w:r w:rsidR="00801CB0" w:rsidRPr="00510CA3">
        <w:rPr>
          <w:rFonts w:ascii="Palatino Linotype" w:hAnsi="Palatino Linotype" w:cs="Arial"/>
          <w:b/>
          <w:bCs/>
        </w:rPr>
        <w:t xml:space="preserve">02181/INFOEM/IP/RR/2018,  </w:t>
      </w:r>
      <w:r w:rsidR="009A66DF" w:rsidRPr="00510CA3">
        <w:rPr>
          <w:rFonts w:ascii="Palatino Linotype" w:hAnsi="Palatino Linotype" w:cs="Arial"/>
          <w:bCs/>
        </w:rPr>
        <w:t xml:space="preserve">en términos del considerando </w:t>
      </w:r>
      <w:r w:rsidR="009A66DF" w:rsidRPr="00510CA3">
        <w:rPr>
          <w:rFonts w:ascii="Palatino Linotype" w:hAnsi="Palatino Linotype" w:cs="Arial"/>
          <w:b/>
          <w:bCs/>
        </w:rPr>
        <w:t>CUARTO</w:t>
      </w:r>
      <w:r w:rsidR="009A66DF" w:rsidRPr="00510CA3">
        <w:rPr>
          <w:rFonts w:ascii="Palatino Linotype" w:hAnsi="Palatino Linotype" w:cs="Arial"/>
          <w:bCs/>
        </w:rPr>
        <w:t xml:space="preserve"> de la presente resolución.</w:t>
      </w:r>
    </w:p>
    <w:p w:rsidR="002E2041" w:rsidRPr="00510CA3" w:rsidRDefault="00E81879" w:rsidP="002E2041">
      <w:pPr>
        <w:spacing w:before="240" w:after="240" w:line="360" w:lineRule="auto"/>
        <w:jc w:val="both"/>
        <w:rPr>
          <w:rFonts w:ascii="Palatino Linotype" w:eastAsia="Calibri" w:hAnsi="Palatino Linotype" w:cs="Arial"/>
          <w:b/>
          <w:lang w:val="es-ES"/>
        </w:rPr>
      </w:pPr>
      <w:bookmarkStart w:id="68" w:name="_Toc477891768"/>
      <w:bookmarkStart w:id="69" w:name="_Toc477891858"/>
      <w:bookmarkStart w:id="70" w:name="_Toc481576259"/>
      <w:bookmarkStart w:id="71" w:name="_Toc492590391"/>
      <w:bookmarkStart w:id="72" w:name="_Toc462653937"/>
      <w:bookmarkStart w:id="73" w:name="_Toc453696502"/>
      <w:bookmarkStart w:id="74" w:name="_Toc454301155"/>
      <w:r w:rsidRPr="00510CA3">
        <w:rPr>
          <w:rFonts w:ascii="Palatino Linotype" w:hAnsi="Palatino Linotype"/>
          <w:b/>
        </w:rPr>
        <w:t>SEGUNDO.</w:t>
      </w:r>
      <w:r w:rsidRPr="00510CA3">
        <w:rPr>
          <w:rStyle w:val="Ttulo2Car"/>
          <w:rFonts w:ascii="Palatino Linotype" w:hAnsi="Palatino Linotype"/>
          <w:b/>
          <w:sz w:val="24"/>
          <w:szCs w:val="24"/>
        </w:rPr>
        <w:t xml:space="preserve"> </w:t>
      </w:r>
      <w:bookmarkEnd w:id="68"/>
      <w:bookmarkEnd w:id="69"/>
      <w:bookmarkEnd w:id="70"/>
      <w:bookmarkEnd w:id="71"/>
      <w:bookmarkEnd w:id="72"/>
      <w:bookmarkEnd w:id="73"/>
      <w:bookmarkEnd w:id="74"/>
      <w:r w:rsidRPr="00510CA3">
        <w:rPr>
          <w:rFonts w:ascii="Palatino Linotype" w:eastAsia="Calibri" w:hAnsi="Palatino Linotype" w:cs="Arial"/>
          <w:lang w:val="es-ES"/>
        </w:rPr>
        <w:t>Se</w:t>
      </w:r>
      <w:r w:rsidRPr="00510CA3">
        <w:rPr>
          <w:rFonts w:ascii="Palatino Linotype" w:eastAsia="Calibri" w:hAnsi="Palatino Linotype" w:cs="Arial"/>
          <w:b/>
          <w:lang w:val="es-ES"/>
        </w:rPr>
        <w:t xml:space="preserve"> </w:t>
      </w:r>
      <w:r w:rsidR="00801CB0" w:rsidRPr="00510CA3">
        <w:rPr>
          <w:rFonts w:ascii="Palatino Linotype" w:eastAsia="Calibri" w:hAnsi="Palatino Linotype" w:cs="Arial"/>
          <w:b/>
          <w:lang w:val="es-ES"/>
        </w:rPr>
        <w:t xml:space="preserve">MODIFICA </w:t>
      </w:r>
      <w:r w:rsidR="00801CB0" w:rsidRPr="00510CA3">
        <w:rPr>
          <w:rFonts w:ascii="Palatino Linotype" w:eastAsia="Calibri" w:hAnsi="Palatino Linotype" w:cs="Arial"/>
          <w:lang w:val="es-ES"/>
        </w:rPr>
        <w:t>la respuesta emitida a la solicitud</w:t>
      </w:r>
      <w:r w:rsidR="009A2140" w:rsidRPr="00510CA3">
        <w:rPr>
          <w:rFonts w:ascii="Palatino Linotype" w:eastAsia="Calibri" w:hAnsi="Palatino Linotype" w:cs="Arial"/>
          <w:b/>
          <w:lang w:val="es-ES"/>
        </w:rPr>
        <w:t xml:space="preserve"> 00256/UPVT/IP/2018 </w:t>
      </w:r>
      <w:r w:rsidR="009A2140" w:rsidRPr="00510CA3">
        <w:rPr>
          <w:rFonts w:ascii="Palatino Linotype" w:eastAsia="Calibri" w:hAnsi="Palatino Linotype" w:cs="Arial"/>
          <w:lang w:val="es-ES"/>
        </w:rPr>
        <w:t>y se</w:t>
      </w:r>
      <w:r w:rsidR="009A2140" w:rsidRPr="00510CA3">
        <w:rPr>
          <w:rFonts w:ascii="Palatino Linotype" w:eastAsia="Calibri" w:hAnsi="Palatino Linotype" w:cs="Arial"/>
          <w:b/>
          <w:lang w:val="es-ES"/>
        </w:rPr>
        <w:t xml:space="preserve"> </w:t>
      </w:r>
      <w:r w:rsidRPr="00510CA3">
        <w:rPr>
          <w:rFonts w:ascii="Palatino Linotype" w:eastAsia="Calibri" w:hAnsi="Palatino Linotype" w:cs="Arial"/>
          <w:b/>
          <w:lang w:val="es-ES"/>
        </w:rPr>
        <w:t xml:space="preserve">ORDENA </w:t>
      </w:r>
      <w:r w:rsidRPr="00510CA3">
        <w:rPr>
          <w:rFonts w:ascii="Palatino Linotype" w:eastAsia="Calibri" w:hAnsi="Palatino Linotype" w:cs="Arial"/>
          <w:lang w:val="es-ES"/>
        </w:rPr>
        <w:t>a</w:t>
      </w:r>
      <w:r w:rsidR="009A66DF" w:rsidRPr="00510CA3">
        <w:rPr>
          <w:rFonts w:ascii="Palatino Linotype" w:eastAsia="Calibri" w:hAnsi="Palatino Linotype" w:cs="Arial"/>
          <w:lang w:val="es-ES"/>
        </w:rPr>
        <w:t xml:space="preserve"> </w:t>
      </w:r>
      <w:r w:rsidRPr="00510CA3">
        <w:rPr>
          <w:rFonts w:ascii="Palatino Linotype" w:eastAsia="Calibri" w:hAnsi="Palatino Linotype" w:cs="Arial"/>
          <w:lang w:val="es-ES"/>
        </w:rPr>
        <w:t>l</w:t>
      </w:r>
      <w:r w:rsidR="009A66DF" w:rsidRPr="00510CA3">
        <w:rPr>
          <w:rFonts w:ascii="Palatino Linotype" w:eastAsia="Calibri" w:hAnsi="Palatino Linotype" w:cs="Arial"/>
          <w:lang w:val="es-ES"/>
        </w:rPr>
        <w:t>a</w:t>
      </w:r>
      <w:r w:rsidRPr="00510CA3">
        <w:rPr>
          <w:rFonts w:ascii="Palatino Linotype" w:eastAsia="Calibri" w:hAnsi="Palatino Linotype" w:cs="Arial"/>
          <w:b/>
          <w:lang w:val="es-ES"/>
        </w:rPr>
        <w:t xml:space="preserve"> </w:t>
      </w:r>
      <w:r w:rsidR="009A66DF" w:rsidRPr="00510CA3">
        <w:rPr>
          <w:rFonts w:ascii="Palatino Linotype" w:hAnsi="Palatino Linotype" w:cs="Arial"/>
          <w:b/>
        </w:rPr>
        <w:t>Universidad Politécnica del Valle de Toluca</w:t>
      </w:r>
      <w:r w:rsidR="009A66DF" w:rsidRPr="00510CA3">
        <w:rPr>
          <w:rFonts w:ascii="Palatino Linotype" w:eastAsia="Times New Roman" w:hAnsi="Palatino Linotype" w:cs="Arial"/>
          <w:lang w:val="es-ES"/>
        </w:rPr>
        <w:t xml:space="preserve"> </w:t>
      </w:r>
      <w:r w:rsidRPr="00510CA3">
        <w:rPr>
          <w:rFonts w:ascii="Palatino Linotype" w:eastAsia="Times New Roman" w:hAnsi="Palatino Linotype" w:cs="Arial"/>
          <w:lang w:val="es-ES"/>
        </w:rPr>
        <w:t xml:space="preserve">entregar </w:t>
      </w:r>
      <w:r w:rsidR="009A2140" w:rsidRPr="00510CA3">
        <w:rPr>
          <w:rFonts w:ascii="Palatino Linotype" w:eastAsia="Times New Roman" w:hAnsi="Palatino Linotype" w:cs="Arial"/>
          <w:lang w:val="es-ES"/>
        </w:rPr>
        <w:t xml:space="preserve">vía </w:t>
      </w:r>
      <w:r w:rsidR="009A2140" w:rsidRPr="00510CA3">
        <w:rPr>
          <w:rFonts w:ascii="Palatino Linotype" w:eastAsia="Times New Roman" w:hAnsi="Palatino Linotype" w:cs="Arial"/>
          <w:b/>
          <w:lang w:val="es-ES"/>
        </w:rPr>
        <w:t>Consulta Directa</w:t>
      </w:r>
      <w:r w:rsidR="002E2041" w:rsidRPr="00510CA3">
        <w:rPr>
          <w:rFonts w:ascii="Palatino Linotype" w:eastAsia="Times New Roman" w:hAnsi="Palatino Linotype" w:cs="Arial"/>
          <w:lang w:val="es-ES"/>
        </w:rPr>
        <w:t xml:space="preserve"> </w:t>
      </w:r>
      <w:r w:rsidRPr="00510CA3">
        <w:rPr>
          <w:rFonts w:ascii="Palatino Linotype" w:eastAsia="Times New Roman" w:hAnsi="Palatino Linotype" w:cs="Arial"/>
          <w:lang w:val="es-ES"/>
        </w:rPr>
        <w:t>en versión pública</w:t>
      </w:r>
      <w:r w:rsidR="002E2041" w:rsidRPr="00510CA3">
        <w:rPr>
          <w:rFonts w:ascii="Palatino Linotype" w:eastAsia="Times New Roman" w:hAnsi="Palatino Linotype" w:cs="Arial"/>
          <w:lang w:val="es-ES"/>
        </w:rPr>
        <w:t xml:space="preserve">, </w:t>
      </w:r>
      <w:r w:rsidR="009A2140" w:rsidRPr="00510CA3">
        <w:rPr>
          <w:rFonts w:ascii="Palatino Linotype" w:eastAsia="Times New Roman" w:hAnsi="Palatino Linotype" w:cs="Arial"/>
          <w:lang w:val="es-ES"/>
        </w:rPr>
        <w:t>del periodo comprendido del 13 de noviembre de dos mil seis al 18 de mayo de dos mil dieciocho,</w:t>
      </w:r>
      <w:r w:rsidR="006B2892" w:rsidRPr="00510CA3">
        <w:rPr>
          <w:rFonts w:ascii="Palatino Linotype" w:eastAsia="Times New Roman" w:hAnsi="Palatino Linotype" w:cs="Arial"/>
          <w:lang w:val="es-ES"/>
        </w:rPr>
        <w:t xml:space="preserve"> los documentos en donde conste</w:t>
      </w:r>
      <w:r w:rsidR="009A2140" w:rsidRPr="00510CA3">
        <w:rPr>
          <w:rFonts w:ascii="Palatino Linotype" w:eastAsia="Times New Roman" w:hAnsi="Palatino Linotype" w:cs="Arial"/>
          <w:lang w:val="es-ES"/>
        </w:rPr>
        <w:t xml:space="preserve"> </w:t>
      </w:r>
      <w:r w:rsidR="002E2041" w:rsidRPr="00510CA3">
        <w:rPr>
          <w:rFonts w:ascii="Palatino Linotype" w:eastAsia="Times New Roman" w:hAnsi="Palatino Linotype" w:cs="Arial"/>
          <w:lang w:val="es-ES"/>
        </w:rPr>
        <w:t xml:space="preserve">la siguiente </w:t>
      </w:r>
      <w:r w:rsidR="002E2041" w:rsidRPr="00510CA3">
        <w:rPr>
          <w:rFonts w:ascii="Palatino Linotype" w:hAnsi="Palatino Linotype" w:cs="Arial"/>
          <w:bCs/>
        </w:rPr>
        <w:t>información:</w:t>
      </w:r>
    </w:p>
    <w:p w:rsidR="002E2041" w:rsidRPr="00510CA3" w:rsidRDefault="006B2892" w:rsidP="0046240B">
      <w:pPr>
        <w:pStyle w:val="Prrafodelista"/>
        <w:numPr>
          <w:ilvl w:val="1"/>
          <w:numId w:val="39"/>
        </w:numPr>
        <w:autoSpaceDE w:val="0"/>
        <w:autoSpaceDN w:val="0"/>
        <w:adjustRightInd w:val="0"/>
        <w:spacing w:line="360" w:lineRule="auto"/>
        <w:ind w:left="567" w:right="567"/>
        <w:jc w:val="both"/>
        <w:rPr>
          <w:rFonts w:ascii="Palatino Linotype" w:eastAsia="Calibri" w:hAnsi="Palatino Linotype" w:cs="Arial"/>
          <w:b/>
          <w:sz w:val="22"/>
          <w:lang w:val="es-ES"/>
        </w:rPr>
      </w:pPr>
      <w:r w:rsidRPr="00510CA3">
        <w:rPr>
          <w:rFonts w:ascii="Palatino Linotype" w:hAnsi="Palatino Linotype"/>
          <w:b/>
          <w:iCs/>
        </w:rPr>
        <w:t>Nombre</w:t>
      </w:r>
      <w:r w:rsidR="009A2140" w:rsidRPr="00510CA3">
        <w:rPr>
          <w:rFonts w:ascii="Palatino Linotype" w:hAnsi="Palatino Linotype"/>
          <w:b/>
          <w:iCs/>
        </w:rPr>
        <w:t xml:space="preserve"> y grado de estudios con documento comprobatorio de las personas que han ocupado el cargo de Secretaria </w:t>
      </w:r>
      <w:r w:rsidR="002B165F" w:rsidRPr="00510CA3">
        <w:rPr>
          <w:rFonts w:ascii="Palatino Linotype" w:hAnsi="Palatino Linotype"/>
          <w:b/>
          <w:iCs/>
        </w:rPr>
        <w:t xml:space="preserve">de </w:t>
      </w:r>
      <w:r w:rsidR="0046240B" w:rsidRPr="00510CA3">
        <w:rPr>
          <w:rFonts w:ascii="Palatino Linotype" w:hAnsi="Palatino Linotype"/>
          <w:b/>
          <w:iCs/>
        </w:rPr>
        <w:t>la</w:t>
      </w:r>
      <w:r w:rsidR="009A2140" w:rsidRPr="00510CA3">
        <w:rPr>
          <w:rFonts w:ascii="Palatino Linotype" w:hAnsi="Palatino Linotype"/>
          <w:b/>
          <w:iCs/>
        </w:rPr>
        <w:t xml:space="preserve"> Rectoría de</w:t>
      </w:r>
      <w:r w:rsidR="0046240B" w:rsidRPr="00510CA3">
        <w:rPr>
          <w:rFonts w:ascii="Palatino Linotype" w:hAnsi="Palatino Linotype"/>
          <w:b/>
          <w:iCs/>
        </w:rPr>
        <w:t>l Sujeto Obligado.</w:t>
      </w:r>
    </w:p>
    <w:p w:rsidR="0046240B" w:rsidRPr="00510CA3" w:rsidRDefault="0046240B" w:rsidP="0046240B">
      <w:pPr>
        <w:pStyle w:val="Prrafodelista"/>
        <w:autoSpaceDE w:val="0"/>
        <w:autoSpaceDN w:val="0"/>
        <w:adjustRightInd w:val="0"/>
        <w:spacing w:line="360" w:lineRule="auto"/>
        <w:ind w:left="567" w:right="567"/>
        <w:jc w:val="both"/>
        <w:rPr>
          <w:rFonts w:ascii="Palatino Linotype" w:eastAsia="Calibri" w:hAnsi="Palatino Linotype" w:cs="Arial"/>
          <w:sz w:val="22"/>
          <w:lang w:val="es-ES"/>
        </w:rPr>
      </w:pPr>
      <w:bookmarkStart w:id="75" w:name="_GoBack"/>
      <w:bookmarkEnd w:id="75"/>
    </w:p>
    <w:p w:rsidR="00E81879" w:rsidRPr="00510CA3" w:rsidRDefault="00E81879" w:rsidP="00E81879">
      <w:pPr>
        <w:spacing w:line="360" w:lineRule="auto"/>
        <w:jc w:val="both"/>
        <w:rPr>
          <w:rFonts w:ascii="Palatino Linotype" w:eastAsia="Calibri" w:hAnsi="Palatino Linotype" w:cs="Arial"/>
          <w:lang w:val="es-ES"/>
        </w:rPr>
      </w:pPr>
      <w:r w:rsidRPr="00510CA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457A72" w:rsidRPr="00457A72">
        <w:rPr>
          <w:rFonts w:ascii="Palatino Linotype" w:hAnsi="Palatino Linotype"/>
          <w:b/>
          <w:szCs w:val="22"/>
          <w:highlight w:val="black"/>
        </w:rPr>
        <w:t>------------------------------------------</w:t>
      </w:r>
      <w:r w:rsidRPr="00510CA3">
        <w:rPr>
          <w:rFonts w:ascii="Palatino Linotype" w:eastAsia="Calibri" w:hAnsi="Palatino Linotype" w:cs="Arial"/>
          <w:lang w:val="es-ES"/>
        </w:rPr>
        <w:t>.</w:t>
      </w:r>
    </w:p>
    <w:p w:rsidR="000F29B1" w:rsidRPr="00510CA3" w:rsidRDefault="000F29B1" w:rsidP="00E81879">
      <w:pPr>
        <w:spacing w:line="360" w:lineRule="auto"/>
        <w:jc w:val="both"/>
        <w:rPr>
          <w:rFonts w:ascii="Palatino Linotype" w:eastAsia="Calibri" w:hAnsi="Palatino Linotype" w:cs="Arial"/>
          <w:lang w:val="es-ES"/>
        </w:rPr>
      </w:pPr>
    </w:p>
    <w:p w:rsidR="000F29B1" w:rsidRPr="00510CA3" w:rsidRDefault="000F29B1" w:rsidP="000F29B1">
      <w:pPr>
        <w:spacing w:line="360" w:lineRule="auto"/>
        <w:jc w:val="both"/>
        <w:rPr>
          <w:rFonts w:ascii="Palatino Linotype" w:hAnsi="Palatino Linotype"/>
        </w:rPr>
      </w:pPr>
      <w:r w:rsidRPr="00510CA3">
        <w:rPr>
          <w:rFonts w:ascii="Palatino Linotype" w:hAnsi="Palatino Linotype"/>
        </w:rPr>
        <w:t>Asimismo se ordena al Sujeto Obligado que previo a la consulta referida, haga del conocimiento al Recurrente, el domicilio al cual deberá acudir, el nombre de la dependencia o área respectiva, los días y horarios de atención en los cuales podrá</w:t>
      </w:r>
      <w:r w:rsidR="00EC14F6" w:rsidRPr="00510CA3">
        <w:rPr>
          <w:rFonts w:ascii="Palatino Linotype" w:hAnsi="Palatino Linotype"/>
        </w:rPr>
        <w:t xml:space="preserve"> </w:t>
      </w:r>
      <w:r w:rsidR="00EC14F6" w:rsidRPr="00510CA3">
        <w:rPr>
          <w:rFonts w:ascii="Palatino Linotype" w:hAnsi="Palatino Linotype"/>
        </w:rPr>
        <w:lastRenderedPageBreak/>
        <w:t>acceder a las documentales</w:t>
      </w:r>
      <w:r w:rsidRPr="00510CA3">
        <w:rPr>
          <w:rFonts w:ascii="Palatino Linotype" w:hAnsi="Palatino Linotype"/>
        </w:rPr>
        <w:t xml:space="preserve">, la forma y procedimiento a seguir, así como el periodo durante el cual quedará a su disposición la información conforme a lo dispuesto por el artículo 166 de la Ley de Transparencia y Acceso a la Información Pública del Estado de México y Municipios.  </w:t>
      </w:r>
    </w:p>
    <w:p w:rsidR="00E81879" w:rsidRPr="00510CA3" w:rsidRDefault="00E81879" w:rsidP="00E81879">
      <w:pPr>
        <w:spacing w:line="360" w:lineRule="auto"/>
        <w:jc w:val="both"/>
        <w:rPr>
          <w:rFonts w:ascii="Palatino Linotype" w:eastAsia="Calibri" w:hAnsi="Palatino Linotype" w:cs="Arial"/>
        </w:rPr>
      </w:pPr>
    </w:p>
    <w:p w:rsidR="00E81879" w:rsidRPr="00510CA3" w:rsidRDefault="00E81879" w:rsidP="00E81879">
      <w:pPr>
        <w:tabs>
          <w:tab w:val="left" w:pos="8080"/>
        </w:tabs>
        <w:spacing w:line="360" w:lineRule="auto"/>
        <w:ind w:right="49"/>
        <w:contextualSpacing/>
        <w:jc w:val="both"/>
        <w:rPr>
          <w:rFonts w:ascii="Palatino Linotype" w:eastAsia="Palatino Linotype" w:hAnsi="Palatino Linotype" w:cs="Palatino Linotype"/>
          <w:b/>
        </w:rPr>
      </w:pPr>
      <w:bookmarkStart w:id="76" w:name="_Toc460947013"/>
      <w:r w:rsidRPr="00510CA3">
        <w:rPr>
          <w:rFonts w:ascii="Palatino Linotype" w:eastAsia="Palatino Linotype" w:hAnsi="Palatino Linotype" w:cs="Palatino Linotype"/>
          <w:b/>
        </w:rPr>
        <w:t xml:space="preserve">TERCERO. Notifíquese </w:t>
      </w:r>
      <w:r w:rsidRPr="00510CA3">
        <w:rPr>
          <w:rFonts w:ascii="Palatino Linotype" w:eastAsia="Palatino Linotype" w:hAnsi="Palatino Linotype" w:cs="Palatino Linotype"/>
        </w:rPr>
        <w:t xml:space="preserve">al Titular de la Unidad de Transparencia del </w:t>
      </w:r>
      <w:r w:rsidRPr="00510CA3">
        <w:rPr>
          <w:rFonts w:ascii="Palatino Linotype" w:eastAsia="Palatino Linotype" w:hAnsi="Palatino Linotype" w:cs="Palatino Linotype"/>
          <w:b/>
        </w:rPr>
        <w:t>SUJETO OBLIGADO</w:t>
      </w:r>
      <w:r w:rsidRPr="00510CA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10CA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510CA3" w:rsidRDefault="00E81879" w:rsidP="00E81879">
      <w:pPr>
        <w:shd w:val="clear" w:color="auto" w:fill="FFFFFF"/>
        <w:spacing w:line="360" w:lineRule="auto"/>
        <w:jc w:val="both"/>
        <w:rPr>
          <w:rFonts w:ascii="Palatino Linotype" w:eastAsia="Times New Roman" w:hAnsi="Palatino Linotype" w:cs="Arial"/>
          <w:b/>
        </w:rPr>
      </w:pPr>
    </w:p>
    <w:p w:rsidR="00E81879" w:rsidRPr="00510CA3" w:rsidRDefault="00E81879" w:rsidP="00E81879">
      <w:pPr>
        <w:shd w:val="clear" w:color="auto" w:fill="FFFFFF"/>
        <w:spacing w:line="360" w:lineRule="auto"/>
        <w:jc w:val="both"/>
        <w:rPr>
          <w:rFonts w:ascii="Palatino Linotype" w:hAnsi="Palatino Linotype"/>
        </w:rPr>
      </w:pPr>
      <w:r w:rsidRPr="00510CA3">
        <w:rPr>
          <w:rFonts w:ascii="Palatino Linotype" w:eastAsia="Times New Roman" w:hAnsi="Palatino Linotype" w:cs="Arial"/>
          <w:b/>
        </w:rPr>
        <w:t xml:space="preserve">CUARTO. </w:t>
      </w:r>
      <w:r w:rsidRPr="00510CA3">
        <w:rPr>
          <w:rFonts w:ascii="Palatino Linotype" w:eastAsia="Times New Roman" w:hAnsi="Palatino Linotype" w:cs="Times New Roman"/>
          <w:b/>
          <w:bCs/>
          <w:color w:val="222222"/>
          <w:lang w:val="es-ES"/>
        </w:rPr>
        <w:t>Notifíquese a</w:t>
      </w:r>
      <w:r w:rsidRPr="00510CA3">
        <w:rPr>
          <w:rFonts w:ascii="Palatino Linotype" w:hAnsi="Palatino Linotype"/>
          <w:b/>
        </w:rPr>
        <w:t xml:space="preserve"> </w:t>
      </w:r>
      <w:r w:rsidR="00457A72" w:rsidRPr="00457A72">
        <w:rPr>
          <w:rFonts w:ascii="Palatino Linotype" w:hAnsi="Palatino Linotype"/>
          <w:b/>
          <w:szCs w:val="22"/>
          <w:highlight w:val="black"/>
        </w:rPr>
        <w:t>-------------------------------------</w:t>
      </w:r>
      <w:r w:rsidR="00A9637C" w:rsidRPr="00510CA3">
        <w:rPr>
          <w:rFonts w:ascii="Palatino Linotype" w:hAnsi="Palatino Linotype"/>
        </w:rPr>
        <w:t xml:space="preserve"> </w:t>
      </w:r>
      <w:r w:rsidRPr="00510CA3">
        <w:rPr>
          <w:rFonts w:ascii="Palatino Linotype" w:hAnsi="Palatino Linotype"/>
        </w:rPr>
        <w:t>la presente resolución</w:t>
      </w:r>
      <w:r w:rsidR="0046240B" w:rsidRPr="00510CA3">
        <w:rPr>
          <w:rFonts w:ascii="Palatino Linotype" w:hAnsi="Palatino Linotype"/>
        </w:rPr>
        <w:t xml:space="preserve"> y su informe justificado.</w:t>
      </w:r>
    </w:p>
    <w:p w:rsidR="000F29B1" w:rsidRPr="00510CA3" w:rsidRDefault="000F29B1" w:rsidP="00E81879">
      <w:pPr>
        <w:shd w:val="clear" w:color="auto" w:fill="FFFFFF"/>
        <w:spacing w:line="360" w:lineRule="auto"/>
        <w:jc w:val="both"/>
        <w:rPr>
          <w:rFonts w:ascii="Palatino Linotype" w:hAnsi="Palatino Linotype"/>
        </w:rPr>
      </w:pPr>
    </w:p>
    <w:bookmarkEnd w:id="76"/>
    <w:p w:rsidR="002A5BA4" w:rsidRDefault="00E81879" w:rsidP="00E81879">
      <w:pPr>
        <w:spacing w:line="360" w:lineRule="auto"/>
        <w:jc w:val="both"/>
        <w:rPr>
          <w:rFonts w:ascii="Palatino Linotype" w:eastAsia="MS Mincho" w:hAnsi="Palatino Linotype" w:cs="Times New Roman"/>
          <w:lang w:val="es-ES"/>
        </w:rPr>
      </w:pPr>
      <w:r w:rsidRPr="00510CA3">
        <w:rPr>
          <w:rFonts w:ascii="Palatino Linotype" w:eastAsia="MS Mincho" w:hAnsi="Palatino Linotype" w:cs="Times New Roman"/>
          <w:b/>
          <w:lang w:val="es-MX"/>
        </w:rPr>
        <w:t>QUINTO.</w:t>
      </w:r>
      <w:r w:rsidRPr="00510CA3">
        <w:rPr>
          <w:rFonts w:ascii="Palatino Linotype" w:eastAsia="MS Mincho" w:hAnsi="Palatino Linotype" w:cs="Times New Roman"/>
          <w:lang w:val="es-MX"/>
        </w:rPr>
        <w:t xml:space="preserve"> </w:t>
      </w:r>
      <w:r w:rsidRPr="00510CA3">
        <w:rPr>
          <w:rFonts w:ascii="Palatino Linotype" w:eastAsia="MS Mincho" w:hAnsi="Palatino Linotype" w:cs="Times New Roman"/>
          <w:lang w:val="es-ES"/>
        </w:rPr>
        <w:t xml:space="preserve">Se hace del conocimiento de </w:t>
      </w:r>
      <w:r w:rsidR="00457A72" w:rsidRPr="00457A72">
        <w:rPr>
          <w:rFonts w:ascii="Palatino Linotype" w:hAnsi="Palatino Linotype"/>
          <w:b/>
          <w:szCs w:val="22"/>
          <w:highlight w:val="black"/>
        </w:rPr>
        <w:t>-----------------------------------</w:t>
      </w:r>
      <w:r w:rsidR="00A9637C" w:rsidRPr="00510CA3">
        <w:rPr>
          <w:rFonts w:ascii="Palatino Linotype" w:eastAsia="MS Mincho" w:hAnsi="Palatino Linotype" w:cs="Times New Roman"/>
          <w:lang w:val="es-ES"/>
        </w:rPr>
        <w:t xml:space="preserve"> </w:t>
      </w:r>
      <w:r w:rsidRPr="00510CA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10CA3">
        <w:rPr>
          <w:rFonts w:ascii="Palatino Linotype" w:eastAsia="MS Mincho" w:hAnsi="Palatino Linotype" w:cs="Times New Roman"/>
          <w:bCs/>
          <w:lang w:val="es-ES"/>
        </w:rPr>
        <w:t>vía juicio de amparo</w:t>
      </w:r>
      <w:r w:rsidRPr="00510CA3">
        <w:rPr>
          <w:rFonts w:ascii="Palatino Linotype" w:eastAsia="MS Mincho" w:hAnsi="Palatino Linotype" w:cs="Times New Roman"/>
          <w:lang w:val="es-ES"/>
        </w:rPr>
        <w:t> en los términos de las leyes aplicables.</w:t>
      </w:r>
    </w:p>
    <w:p w:rsidR="00510CA3" w:rsidRDefault="00510CA3" w:rsidP="00E81879">
      <w:pPr>
        <w:spacing w:line="360" w:lineRule="auto"/>
        <w:jc w:val="both"/>
        <w:rPr>
          <w:rFonts w:ascii="Palatino Linotype" w:eastAsia="MS Mincho" w:hAnsi="Palatino Linotype" w:cs="Times New Roman"/>
          <w:lang w:val="es-ES"/>
        </w:rPr>
      </w:pPr>
    </w:p>
    <w:p w:rsidR="00510CA3" w:rsidRDefault="00510CA3" w:rsidP="00510CA3">
      <w:pPr>
        <w:pStyle w:val="Prrafodelista"/>
        <w:spacing w:line="360" w:lineRule="auto"/>
        <w:ind w:left="0"/>
        <w:jc w:val="both"/>
        <w:rPr>
          <w:rFonts w:ascii="Palatino Linotype" w:hAnsi="Palatino Linotype" w:cs="Arial"/>
          <w:color w:val="000000" w:themeColor="text1"/>
        </w:rPr>
      </w:pPr>
      <w:r w:rsidRPr="00035991">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035991">
        <w:rPr>
          <w:rFonts w:ascii="Palatino Linotype" w:hAnsi="Palatino Linotype"/>
          <w:color w:val="000000" w:themeColor="text1"/>
        </w:rPr>
        <w:lastRenderedPageBreak/>
        <w:t>MUNICIPIOS, CONFORMADO POR LOS COMISIONADOS ZULEMA MARTÍNEZ SÁNCHEZ; EVA ABAID YAPUR</w:t>
      </w:r>
      <w:r>
        <w:rPr>
          <w:rFonts w:ascii="Palatino Linotype" w:hAnsi="Palatino Linotype"/>
          <w:color w:val="000000" w:themeColor="text1"/>
        </w:rPr>
        <w:t xml:space="preserve"> CON AUSENCIA JUSTIFICADA</w:t>
      </w:r>
      <w:r w:rsidRPr="00035991">
        <w:rPr>
          <w:rFonts w:ascii="Palatino Linotype" w:hAnsi="Palatino Linotype"/>
          <w:color w:val="000000" w:themeColor="text1"/>
        </w:rPr>
        <w:t>;</w:t>
      </w:r>
      <w:r>
        <w:rPr>
          <w:rFonts w:ascii="Palatino Linotype" w:hAnsi="Palatino Linotype"/>
          <w:color w:val="000000" w:themeColor="text1"/>
        </w:rPr>
        <w:t xml:space="preserve"> JOSÉ GUADALUPE LUNA HERNÁNDEZ Y JAVIER MARTÍNEZ CRUZ EMITIENDO VOTO PARTICULAR;</w:t>
      </w:r>
      <w:r w:rsidRPr="00035991">
        <w:rPr>
          <w:rFonts w:ascii="Palatino Linotype" w:hAnsi="Palatino Linotype"/>
          <w:color w:val="000000" w:themeColor="text1"/>
        </w:rPr>
        <w:t xml:space="preserve"> EN LA VIGÉSIMA OCTAVA SESIÓN ORDINARIA CELEBRADA EL OCHO (</w:t>
      </w:r>
      <w:r>
        <w:rPr>
          <w:rFonts w:ascii="Palatino Linotype" w:hAnsi="Palatino Linotype"/>
          <w:color w:val="000000" w:themeColor="text1"/>
        </w:rPr>
        <w:t>0</w:t>
      </w:r>
      <w:r w:rsidRPr="00035991">
        <w:rPr>
          <w:rFonts w:ascii="Palatino Linotype" w:hAnsi="Palatino Linotype"/>
          <w:color w:val="000000" w:themeColor="text1"/>
        </w:rPr>
        <w:t xml:space="preserve">8) DE AGOSTO DE DOS MIL DIECIOCHO, ANTE </w:t>
      </w:r>
      <w:r>
        <w:rPr>
          <w:rFonts w:ascii="Palatino Linotype" w:hAnsi="Palatino Linotype"/>
          <w:color w:val="000000" w:themeColor="text1"/>
        </w:rPr>
        <w:t>EL</w:t>
      </w:r>
      <w:r w:rsidRPr="00035991">
        <w:rPr>
          <w:rFonts w:ascii="Palatino Linotype" w:hAnsi="Palatino Linotype"/>
          <w:color w:val="000000" w:themeColor="text1"/>
        </w:rPr>
        <w:t xml:space="preserve"> SECRETARIO TÉCNICO DEL PLENO</w:t>
      </w:r>
      <w:r>
        <w:rPr>
          <w:rFonts w:ascii="Palatino Linotype" w:hAnsi="Palatino Linotype"/>
          <w:color w:val="000000" w:themeColor="text1"/>
        </w:rPr>
        <w:t>,</w:t>
      </w:r>
      <w:r w:rsidRPr="00035991">
        <w:rPr>
          <w:rFonts w:ascii="Palatino Linotype" w:hAnsi="Palatino Linotype"/>
          <w:color w:val="000000" w:themeColor="text1"/>
        </w:rPr>
        <w:t xml:space="preserve"> ALEXIS TAPIA RAMÍREZ.</w:t>
      </w:r>
      <w:r w:rsidRPr="00035991">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510CA3" w:rsidRPr="00035991" w:rsidTr="007E77A8">
        <w:trPr>
          <w:trHeight w:val="1807"/>
        </w:trPr>
        <w:tc>
          <w:tcPr>
            <w:tcW w:w="9073" w:type="dxa"/>
            <w:gridSpan w:val="2"/>
            <w:vAlign w:val="center"/>
          </w:tcPr>
          <w:p w:rsidR="00510CA3" w:rsidRPr="00035991" w:rsidRDefault="00510CA3"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Zulema Martínez Sánchez</w:t>
            </w:r>
          </w:p>
          <w:p w:rsidR="00510CA3" w:rsidRPr="00035991" w:rsidRDefault="00510CA3" w:rsidP="007E77A8">
            <w:pPr>
              <w:jc w:val="center"/>
              <w:rPr>
                <w:rFonts w:ascii="Palatino Linotype" w:hAnsi="Palatino Linotype"/>
                <w:color w:val="000000" w:themeColor="text1"/>
              </w:rPr>
            </w:pPr>
            <w:r w:rsidRPr="00035991">
              <w:rPr>
                <w:rFonts w:ascii="Palatino Linotype" w:hAnsi="Palatino Linotype"/>
                <w:color w:val="000000" w:themeColor="text1"/>
              </w:rPr>
              <w:t>Comisionada Presidenta</w:t>
            </w:r>
          </w:p>
          <w:p w:rsidR="00510CA3" w:rsidRPr="00AA3421" w:rsidRDefault="00510CA3" w:rsidP="007E77A8">
            <w:pPr>
              <w:jc w:val="center"/>
              <w:rPr>
                <w:rFonts w:ascii="Palatino Linotype" w:hAnsi="Palatino Linotype"/>
                <w:color w:val="000000" w:themeColor="text1"/>
              </w:rPr>
            </w:pPr>
            <w:r w:rsidRPr="00035991">
              <w:rPr>
                <w:rFonts w:ascii="Palatino Linotype" w:hAnsi="Palatino Linotype" w:cs="Times New Roman"/>
                <w:color w:val="000000" w:themeColor="text1"/>
              </w:rPr>
              <w:t>(Rúbrica)</w:t>
            </w:r>
          </w:p>
        </w:tc>
      </w:tr>
      <w:tr w:rsidR="00510CA3" w:rsidRPr="00035991" w:rsidTr="007E77A8">
        <w:trPr>
          <w:trHeight w:val="1702"/>
        </w:trPr>
        <w:tc>
          <w:tcPr>
            <w:tcW w:w="4532" w:type="dxa"/>
            <w:vAlign w:val="center"/>
          </w:tcPr>
          <w:p w:rsidR="00510CA3" w:rsidRDefault="00510CA3" w:rsidP="00510CA3">
            <w:pPr>
              <w:rPr>
                <w:rFonts w:ascii="Palatino Linotype" w:hAnsi="Palatino Linotype" w:cs="Times New Roman"/>
                <w:b/>
                <w:color w:val="000000" w:themeColor="text1"/>
              </w:rPr>
            </w:pPr>
          </w:p>
          <w:p w:rsidR="00510CA3" w:rsidRDefault="00510CA3" w:rsidP="007E77A8">
            <w:pPr>
              <w:jc w:val="center"/>
              <w:rPr>
                <w:rFonts w:ascii="Palatino Linotype" w:hAnsi="Palatino Linotype" w:cs="Times New Roman"/>
                <w:b/>
                <w:color w:val="000000" w:themeColor="text1"/>
              </w:rPr>
            </w:pPr>
          </w:p>
          <w:p w:rsidR="00510CA3" w:rsidRPr="00035991" w:rsidRDefault="00510CA3"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 xml:space="preserve">Eva </w:t>
            </w:r>
            <w:proofErr w:type="spellStart"/>
            <w:r w:rsidRPr="00035991">
              <w:rPr>
                <w:rFonts w:ascii="Palatino Linotype" w:hAnsi="Palatino Linotype" w:cs="Times New Roman"/>
                <w:b/>
                <w:color w:val="000000" w:themeColor="text1"/>
              </w:rPr>
              <w:t>Abaid</w:t>
            </w:r>
            <w:proofErr w:type="spellEnd"/>
            <w:r w:rsidRPr="00035991">
              <w:rPr>
                <w:rFonts w:ascii="Palatino Linotype" w:hAnsi="Palatino Linotype" w:cs="Times New Roman"/>
                <w:b/>
                <w:color w:val="000000" w:themeColor="text1"/>
              </w:rPr>
              <w:t xml:space="preserve"> </w:t>
            </w:r>
            <w:proofErr w:type="spellStart"/>
            <w:r w:rsidRPr="00035991">
              <w:rPr>
                <w:rFonts w:ascii="Palatino Linotype" w:hAnsi="Palatino Linotype" w:cs="Times New Roman"/>
                <w:b/>
                <w:color w:val="000000" w:themeColor="text1"/>
              </w:rPr>
              <w:t>Yapur</w:t>
            </w:r>
            <w:proofErr w:type="spellEnd"/>
          </w:p>
          <w:p w:rsidR="00510CA3" w:rsidRPr="00035991" w:rsidRDefault="00510CA3"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Comisionada</w:t>
            </w:r>
          </w:p>
          <w:p w:rsidR="00510CA3" w:rsidRPr="00035991" w:rsidRDefault="00510CA3"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035991">
              <w:rPr>
                <w:rFonts w:ascii="Palatino Linotype" w:hAnsi="Palatino Linotype" w:cs="Times New Roman"/>
                <w:color w:val="000000" w:themeColor="text1"/>
              </w:rPr>
              <w:t>)</w:t>
            </w:r>
          </w:p>
        </w:tc>
        <w:tc>
          <w:tcPr>
            <w:tcW w:w="4541" w:type="dxa"/>
            <w:vAlign w:val="center"/>
          </w:tcPr>
          <w:p w:rsidR="00510CA3" w:rsidRDefault="00510CA3" w:rsidP="007E77A8">
            <w:pPr>
              <w:jc w:val="center"/>
              <w:rPr>
                <w:rFonts w:ascii="Palatino Linotype" w:hAnsi="Palatino Linotype" w:cs="Times New Roman"/>
                <w:b/>
                <w:color w:val="000000" w:themeColor="text1"/>
              </w:rPr>
            </w:pPr>
          </w:p>
          <w:p w:rsidR="00510CA3" w:rsidRDefault="00510CA3" w:rsidP="00510CA3">
            <w:pPr>
              <w:rPr>
                <w:rFonts w:ascii="Palatino Linotype" w:hAnsi="Palatino Linotype" w:cs="Times New Roman"/>
                <w:b/>
                <w:color w:val="000000" w:themeColor="text1"/>
              </w:rPr>
            </w:pPr>
          </w:p>
          <w:p w:rsidR="00510CA3" w:rsidRDefault="00510CA3" w:rsidP="007E77A8">
            <w:pPr>
              <w:jc w:val="center"/>
              <w:rPr>
                <w:rFonts w:ascii="Palatino Linotype" w:hAnsi="Palatino Linotype" w:cs="Times New Roman"/>
                <w:b/>
                <w:color w:val="000000" w:themeColor="text1"/>
              </w:rPr>
            </w:pPr>
          </w:p>
          <w:p w:rsidR="00510CA3" w:rsidRPr="00035991" w:rsidRDefault="00510CA3"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José Guadalupe Luna Hernández</w:t>
            </w:r>
          </w:p>
          <w:p w:rsidR="00510CA3" w:rsidRPr="00035991" w:rsidRDefault="00510CA3"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Comisionado</w:t>
            </w:r>
          </w:p>
          <w:p w:rsidR="00510CA3" w:rsidRPr="00035991" w:rsidRDefault="00510CA3"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(Rúbrica)</w:t>
            </w:r>
          </w:p>
        </w:tc>
      </w:tr>
      <w:tr w:rsidR="00510CA3" w:rsidRPr="00035991" w:rsidTr="007E77A8">
        <w:trPr>
          <w:trHeight w:val="1648"/>
        </w:trPr>
        <w:tc>
          <w:tcPr>
            <w:tcW w:w="9073" w:type="dxa"/>
            <w:gridSpan w:val="2"/>
            <w:vAlign w:val="center"/>
          </w:tcPr>
          <w:p w:rsidR="00510CA3" w:rsidRDefault="00510CA3" w:rsidP="007E77A8">
            <w:pPr>
              <w:jc w:val="center"/>
              <w:rPr>
                <w:rFonts w:ascii="Palatino Linotype" w:hAnsi="Palatino Linotype" w:cs="Times New Roman"/>
                <w:b/>
                <w:color w:val="000000" w:themeColor="text1"/>
              </w:rPr>
            </w:pPr>
          </w:p>
          <w:p w:rsidR="00510CA3" w:rsidRDefault="00510CA3" w:rsidP="007E77A8">
            <w:pPr>
              <w:jc w:val="center"/>
              <w:rPr>
                <w:rFonts w:ascii="Palatino Linotype" w:hAnsi="Palatino Linotype" w:cs="Times New Roman"/>
                <w:b/>
                <w:color w:val="000000" w:themeColor="text1"/>
              </w:rPr>
            </w:pPr>
          </w:p>
          <w:p w:rsidR="00510CA3" w:rsidRDefault="00510CA3" w:rsidP="007E77A8">
            <w:pPr>
              <w:jc w:val="center"/>
              <w:rPr>
                <w:rFonts w:ascii="Palatino Linotype" w:hAnsi="Palatino Linotype" w:cs="Times New Roman"/>
                <w:b/>
                <w:color w:val="000000" w:themeColor="text1"/>
              </w:rPr>
            </w:pPr>
          </w:p>
          <w:p w:rsidR="00510CA3" w:rsidRPr="00035991" w:rsidRDefault="00510CA3"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Javier Martínez Cruz</w:t>
            </w:r>
          </w:p>
          <w:p w:rsidR="00510CA3" w:rsidRPr="00035991" w:rsidRDefault="00510CA3"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Comisionado</w:t>
            </w:r>
          </w:p>
          <w:p w:rsidR="00510CA3" w:rsidRPr="00035991" w:rsidRDefault="00510CA3" w:rsidP="007E77A8">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10CA3" w:rsidRPr="00EE0ACB" w:rsidTr="007E77A8">
        <w:trPr>
          <w:trHeight w:val="1557"/>
        </w:trPr>
        <w:tc>
          <w:tcPr>
            <w:tcW w:w="9073" w:type="dxa"/>
            <w:gridSpan w:val="2"/>
            <w:vAlign w:val="center"/>
          </w:tcPr>
          <w:p w:rsidR="00510CA3" w:rsidRDefault="00510CA3" w:rsidP="007E77A8">
            <w:pPr>
              <w:jc w:val="center"/>
              <w:rPr>
                <w:rFonts w:ascii="Palatino Linotype" w:hAnsi="Palatino Linotype" w:cs="Times New Roman"/>
                <w:b/>
                <w:color w:val="000000" w:themeColor="text1"/>
              </w:rPr>
            </w:pPr>
          </w:p>
          <w:p w:rsidR="00510CA3" w:rsidRDefault="00510CA3" w:rsidP="007E77A8">
            <w:pPr>
              <w:jc w:val="center"/>
              <w:rPr>
                <w:rFonts w:ascii="Palatino Linotype" w:hAnsi="Palatino Linotype" w:cs="Times New Roman"/>
                <w:b/>
                <w:color w:val="000000" w:themeColor="text1"/>
              </w:rPr>
            </w:pPr>
          </w:p>
          <w:p w:rsidR="00510CA3" w:rsidRDefault="00510CA3" w:rsidP="007E77A8">
            <w:pPr>
              <w:jc w:val="center"/>
              <w:rPr>
                <w:rFonts w:ascii="Palatino Linotype" w:hAnsi="Palatino Linotype" w:cs="Times New Roman"/>
                <w:b/>
                <w:color w:val="000000" w:themeColor="text1"/>
              </w:rPr>
            </w:pPr>
          </w:p>
          <w:p w:rsidR="00510CA3" w:rsidRPr="00035991" w:rsidRDefault="00510CA3"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Alexis Tapia Ramírez</w:t>
            </w:r>
          </w:p>
          <w:p w:rsidR="00510CA3" w:rsidRPr="00035991" w:rsidRDefault="00510CA3"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Secretario Técnico del Pleno</w:t>
            </w:r>
          </w:p>
          <w:p w:rsidR="00510CA3" w:rsidRPr="00AA3421" w:rsidRDefault="00510CA3" w:rsidP="007E77A8">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510CA3" w:rsidRPr="00510CA3" w:rsidRDefault="00510CA3" w:rsidP="00510CA3">
      <w:pPr>
        <w:rPr>
          <w:lang w:val="es-MX" w:eastAsia="en-US"/>
        </w:rPr>
      </w:pPr>
      <w:r w:rsidRPr="00035991">
        <w:rPr>
          <w:rFonts w:ascii="Palatino Linotype" w:hAnsi="Palatino Linotype" w:cs="Arial"/>
          <w:color w:val="000000" w:themeColor="text1"/>
        </w:rPr>
        <w:t xml:space="preserve">Esta hoja </w:t>
      </w:r>
      <w:r>
        <w:rPr>
          <w:rFonts w:ascii="Palatino Linotype" w:hAnsi="Palatino Linotype" w:cs="Arial"/>
          <w:color w:val="000000" w:themeColor="text1"/>
        </w:rPr>
        <w:t xml:space="preserve">corresponde a la resolución de ocho </w:t>
      </w:r>
      <w:r w:rsidRPr="00035991">
        <w:rPr>
          <w:rFonts w:ascii="Palatino Linotype" w:hAnsi="Palatino Linotype" w:cs="Arial"/>
          <w:color w:val="000000" w:themeColor="text1"/>
        </w:rPr>
        <w:t>(</w:t>
      </w:r>
      <w:r>
        <w:rPr>
          <w:rFonts w:ascii="Palatino Linotype" w:hAnsi="Palatino Linotype" w:cs="Arial"/>
          <w:color w:val="000000" w:themeColor="text1"/>
        </w:rPr>
        <w:t>08</w:t>
      </w:r>
      <w:r w:rsidRPr="00035991">
        <w:rPr>
          <w:rFonts w:ascii="Palatino Linotype" w:hAnsi="Palatino Linotype" w:cs="Arial"/>
          <w:color w:val="000000" w:themeColor="text1"/>
        </w:rPr>
        <w:t xml:space="preserve">) de </w:t>
      </w:r>
      <w:r>
        <w:rPr>
          <w:rFonts w:ascii="Palatino Linotype" w:hAnsi="Palatino Linotype" w:cs="Arial"/>
          <w:color w:val="000000" w:themeColor="text1"/>
        </w:rPr>
        <w:t>agosto</w:t>
      </w:r>
      <w:r w:rsidRPr="00035991">
        <w:rPr>
          <w:rFonts w:ascii="Palatino Linotype" w:hAnsi="Palatino Linotype" w:cs="Arial"/>
          <w:color w:val="000000" w:themeColor="text1"/>
        </w:rPr>
        <w:t xml:space="preserve"> de dos mil </w:t>
      </w:r>
      <w:r>
        <w:rPr>
          <w:rFonts w:ascii="Palatino Linotype" w:hAnsi="Palatino Linotype" w:cs="Arial"/>
          <w:color w:val="000000" w:themeColor="text1"/>
        </w:rPr>
        <w:t>dieciocho</w:t>
      </w:r>
      <w:r w:rsidRPr="00035991">
        <w:rPr>
          <w:rFonts w:ascii="Palatino Linotype" w:hAnsi="Palatino Linotype" w:cs="Arial"/>
          <w:color w:val="000000" w:themeColor="text1"/>
        </w:rPr>
        <w:t xml:space="preserve"> emitida en el recurso de revisión </w:t>
      </w:r>
      <w:r>
        <w:rPr>
          <w:rFonts w:ascii="Palatino Linotype" w:hAnsi="Palatino Linotype" w:cs="Arial"/>
          <w:b/>
          <w:bCs/>
          <w:lang w:eastAsia="es-MX"/>
        </w:rPr>
        <w:t>02181/INFOEM/IP/RR/2018.</w:t>
      </w:r>
      <w:bookmarkEnd w:id="9"/>
      <w:bookmarkEnd w:id="10"/>
      <w:bookmarkEnd w:id="11"/>
    </w:p>
    <w:sectPr w:rsidR="00510CA3" w:rsidRPr="00510CA3"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54" w:rsidRDefault="00C92254" w:rsidP="008B6F5F">
      <w:r>
        <w:separator/>
      </w:r>
    </w:p>
  </w:endnote>
  <w:endnote w:type="continuationSeparator" w:id="0">
    <w:p w:rsidR="00C92254" w:rsidRDefault="00C9225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6196A" w:rsidRPr="000A2541" w:rsidRDefault="0036196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57A72">
              <w:rPr>
                <w:rFonts w:ascii="Palatino Linotype" w:hAnsi="Palatino Linotype"/>
                <w:b/>
                <w:bCs/>
                <w:noProof/>
              </w:rPr>
              <w:t>30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57A72">
              <w:rPr>
                <w:rFonts w:ascii="Palatino Linotype" w:hAnsi="Palatino Linotype"/>
                <w:b/>
                <w:bCs/>
                <w:noProof/>
              </w:rPr>
              <w:t>32</w:t>
            </w:r>
            <w:r w:rsidRPr="000A2541">
              <w:rPr>
                <w:rFonts w:ascii="Palatino Linotype" w:hAnsi="Palatino Linotype"/>
                <w:b/>
                <w:bCs/>
              </w:rPr>
              <w:fldChar w:fldCharType="end"/>
            </w:r>
          </w:p>
        </w:sdtContent>
      </w:sdt>
    </w:sdtContent>
  </w:sdt>
  <w:p w:rsidR="0036196A" w:rsidRDefault="003619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6A" w:rsidRPr="00883450" w:rsidRDefault="0036196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7A72" w:rsidRPr="00457A7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7A72" w:rsidRPr="00457A72">
      <w:rPr>
        <w:rFonts w:ascii="Palatino Linotype" w:hAnsi="Palatino Linotype"/>
        <w:noProof/>
        <w:sz w:val="22"/>
        <w:szCs w:val="22"/>
        <w:lang w:val="es-ES"/>
      </w:rPr>
      <w:t>32</w:t>
    </w:r>
    <w:r w:rsidRPr="00883450">
      <w:rPr>
        <w:rFonts w:ascii="Palatino Linotype" w:hAnsi="Palatino Linotype"/>
        <w:sz w:val="22"/>
        <w:szCs w:val="22"/>
      </w:rPr>
      <w:fldChar w:fldCharType="end"/>
    </w:r>
  </w:p>
  <w:p w:rsidR="0036196A" w:rsidRPr="00883450" w:rsidRDefault="003619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54" w:rsidRDefault="00C92254" w:rsidP="008B6F5F">
      <w:r>
        <w:separator/>
      </w:r>
    </w:p>
  </w:footnote>
  <w:footnote w:type="continuationSeparator" w:id="0">
    <w:p w:rsidR="00C92254" w:rsidRDefault="00C92254" w:rsidP="008B6F5F">
      <w:r>
        <w:continuationSeparator/>
      </w:r>
    </w:p>
  </w:footnote>
  <w:footnote w:id="1">
    <w:p w:rsidR="00334853" w:rsidRPr="00690CC1" w:rsidRDefault="00334853" w:rsidP="00334853">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334853" w:rsidRPr="00690CC1" w:rsidRDefault="00334853" w:rsidP="00334853">
      <w:pPr>
        <w:autoSpaceDE w:val="0"/>
        <w:autoSpaceDN w:val="0"/>
        <w:adjustRightInd w:val="0"/>
        <w:jc w:val="both"/>
        <w:rPr>
          <w:sz w:val="20"/>
          <w:szCs w:val="20"/>
          <w:lang w:val="es-MX"/>
        </w:rPr>
      </w:pPr>
    </w:p>
  </w:footnote>
  <w:footnote w:id="2">
    <w:p w:rsidR="00334853" w:rsidRPr="00690CC1" w:rsidRDefault="00334853" w:rsidP="00334853">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334853" w:rsidRPr="00690CC1" w:rsidRDefault="00334853" w:rsidP="00334853">
      <w:pPr>
        <w:pStyle w:val="Textonotapie"/>
        <w:jc w:val="both"/>
        <w:rPr>
          <w:rFonts w:cs="Bookman Old Style,Bold"/>
          <w:b/>
          <w:bCs/>
        </w:rPr>
      </w:pPr>
      <w:r w:rsidRPr="00690CC1">
        <w:rPr>
          <w:rFonts w:cs="Bookman Old Style,Bold"/>
          <w:b/>
          <w:bCs/>
        </w:rPr>
        <w:t>…</w:t>
      </w:r>
    </w:p>
    <w:p w:rsidR="00334853" w:rsidRPr="00690CC1" w:rsidRDefault="00334853" w:rsidP="00334853">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334853" w:rsidRDefault="00334853">
      <w:pPr>
        <w:pStyle w:val="Textonotapie"/>
      </w:pPr>
      <w:r>
        <w:rPr>
          <w:rStyle w:val="Refdenotaalpie"/>
        </w:rPr>
        <w:footnoteRef/>
      </w:r>
      <w:r>
        <w:t xml:space="preserve"> </w:t>
      </w:r>
      <w:r w:rsidR="00F700EF">
        <w:t xml:space="preserve">Disponible para su consulta en </w:t>
      </w:r>
      <w:hyperlink r:id="rId1" w:history="1">
        <w:r w:rsidR="00F700EF" w:rsidRPr="00A84AF3">
          <w:rPr>
            <w:rStyle w:val="Hipervnculo"/>
          </w:rPr>
          <w:t>http://legislacion.edomex.gob.mx/sites/legislacion.edomex.gob.mx/files/files/pdf/gct/2006/nov133.pdf</w:t>
        </w:r>
      </w:hyperlink>
    </w:p>
    <w:p w:rsidR="00F700EF" w:rsidRPr="00334853" w:rsidRDefault="00F700EF">
      <w:pPr>
        <w:pStyle w:val="Textonotapie"/>
        <w:rPr>
          <w:lang w:val="es-MX"/>
        </w:rPr>
      </w:pPr>
    </w:p>
  </w:footnote>
  <w:footnote w:id="4">
    <w:p w:rsidR="0036196A" w:rsidRDefault="0036196A"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6196A" w:rsidRDefault="0036196A"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6196A" w:rsidRPr="001E1F95" w:rsidRDefault="0036196A"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5">
    <w:p w:rsidR="0036196A" w:rsidRPr="00034B44" w:rsidRDefault="0036196A"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6196A" w:rsidRPr="00034B44" w:rsidRDefault="0036196A" w:rsidP="00E81879">
      <w:pPr>
        <w:pStyle w:val="Textonotapie"/>
        <w:jc w:val="both"/>
        <w:rPr>
          <w:rFonts w:ascii="Palatino Linotype" w:hAnsi="Palatino Linotype"/>
          <w:sz w:val="18"/>
        </w:rPr>
      </w:pPr>
      <w:r w:rsidRPr="00034B44">
        <w:rPr>
          <w:rFonts w:ascii="Palatino Linotype" w:hAnsi="Palatino Linotype"/>
          <w:sz w:val="18"/>
        </w:rPr>
        <w:t xml:space="preserve"> (…)</w:t>
      </w:r>
    </w:p>
    <w:p w:rsidR="0036196A" w:rsidRPr="00034B44" w:rsidRDefault="0036196A"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CA3" w:rsidRDefault="00510CA3"/>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6196A" w:rsidRPr="00EF13C1" w:rsidTr="00646380">
      <w:trPr>
        <w:trHeight w:val="138"/>
        <w:jc w:val="right"/>
      </w:trPr>
      <w:tc>
        <w:tcPr>
          <w:tcW w:w="2552" w:type="dxa"/>
          <w:vAlign w:val="center"/>
        </w:tcPr>
        <w:p w:rsidR="0036196A" w:rsidRPr="00EF13C1" w:rsidRDefault="0036196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6196A" w:rsidRPr="00EF13C1" w:rsidRDefault="0036196A"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02181/INFOEM/IP/RR/2018 </w:t>
          </w:r>
        </w:p>
      </w:tc>
    </w:tr>
    <w:tr w:rsidR="0036196A" w:rsidRPr="00EF13C1" w:rsidTr="00646380">
      <w:trPr>
        <w:trHeight w:val="321"/>
        <w:jc w:val="right"/>
      </w:trPr>
      <w:tc>
        <w:tcPr>
          <w:tcW w:w="2552" w:type="dxa"/>
          <w:vAlign w:val="center"/>
        </w:tcPr>
        <w:p w:rsidR="0036196A" w:rsidRPr="00EF13C1" w:rsidRDefault="0036196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6196A" w:rsidRPr="00EF13C1" w:rsidRDefault="0036196A"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36196A" w:rsidRPr="00EF13C1" w:rsidTr="00646380">
      <w:trPr>
        <w:trHeight w:val="321"/>
        <w:jc w:val="right"/>
      </w:trPr>
      <w:tc>
        <w:tcPr>
          <w:tcW w:w="2552" w:type="dxa"/>
          <w:vAlign w:val="center"/>
        </w:tcPr>
        <w:p w:rsidR="0036196A" w:rsidRPr="00EF13C1" w:rsidRDefault="0036196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6196A" w:rsidRPr="00EF13C1" w:rsidRDefault="0036196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6196A" w:rsidRDefault="0036196A"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CA3" w:rsidRDefault="00510CA3"/>
  <w:tbl>
    <w:tblPr>
      <w:tblStyle w:val="Tablaconcuadrcula"/>
      <w:tblW w:w="6410" w:type="dxa"/>
      <w:tblInd w:w="2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878"/>
    </w:tblGrid>
    <w:tr w:rsidR="00510CA3" w:rsidRPr="00182113" w:rsidTr="00510CA3">
      <w:trPr>
        <w:trHeight w:val="138"/>
      </w:trPr>
      <w:tc>
        <w:tcPr>
          <w:tcW w:w="2532" w:type="dxa"/>
          <w:vAlign w:val="center"/>
        </w:tcPr>
        <w:p w:rsidR="00510CA3" w:rsidRPr="00EF13C1" w:rsidRDefault="00510CA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510CA3" w:rsidRPr="00EF13C1" w:rsidRDefault="00510CA3"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02181/INFOEM/IP/RR/2018</w:t>
          </w:r>
        </w:p>
      </w:tc>
    </w:tr>
    <w:tr w:rsidR="00510CA3" w:rsidRPr="00182113" w:rsidTr="00510CA3">
      <w:trPr>
        <w:trHeight w:val="227"/>
      </w:trPr>
      <w:tc>
        <w:tcPr>
          <w:tcW w:w="2532" w:type="dxa"/>
          <w:vAlign w:val="center"/>
        </w:tcPr>
        <w:p w:rsidR="00510CA3" w:rsidRPr="00EF13C1" w:rsidRDefault="00510CA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510CA3" w:rsidRPr="00EF13C1" w:rsidRDefault="00457A72" w:rsidP="00141DF6">
          <w:pPr>
            <w:pStyle w:val="Encabezado"/>
            <w:jc w:val="right"/>
            <w:rPr>
              <w:rFonts w:ascii="Palatino Linotype" w:hAnsi="Palatino Linotype"/>
              <w:b/>
              <w:sz w:val="22"/>
              <w:szCs w:val="22"/>
            </w:rPr>
          </w:pPr>
          <w:r w:rsidRPr="00457A72">
            <w:rPr>
              <w:rFonts w:ascii="Palatino Linotype" w:hAnsi="Palatino Linotype"/>
              <w:b/>
              <w:sz w:val="22"/>
              <w:szCs w:val="22"/>
              <w:highlight w:val="black"/>
            </w:rPr>
            <w:t>-------------------------------------</w:t>
          </w:r>
        </w:p>
      </w:tc>
    </w:tr>
    <w:tr w:rsidR="00510CA3" w:rsidRPr="00182113" w:rsidTr="00510CA3">
      <w:trPr>
        <w:trHeight w:val="232"/>
      </w:trPr>
      <w:tc>
        <w:tcPr>
          <w:tcW w:w="2532" w:type="dxa"/>
          <w:vAlign w:val="center"/>
        </w:tcPr>
        <w:p w:rsidR="00510CA3" w:rsidRPr="00EF13C1" w:rsidRDefault="00510CA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510CA3" w:rsidRPr="00EF13C1" w:rsidRDefault="00510CA3"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510CA3" w:rsidRPr="00182113" w:rsidTr="00510CA3">
      <w:trPr>
        <w:trHeight w:val="320"/>
      </w:trPr>
      <w:tc>
        <w:tcPr>
          <w:tcW w:w="2532" w:type="dxa"/>
          <w:vAlign w:val="center"/>
        </w:tcPr>
        <w:p w:rsidR="00510CA3" w:rsidRPr="00EF13C1" w:rsidRDefault="00510CA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510CA3" w:rsidRPr="00EF13C1" w:rsidRDefault="00510CA3"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6196A" w:rsidRDefault="003619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711CB0"/>
    <w:multiLevelType w:val="hybridMultilevel"/>
    <w:tmpl w:val="07E2C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1">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1">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8"/>
  </w:num>
  <w:num w:numId="5">
    <w:abstractNumId w:val="23"/>
  </w:num>
  <w:num w:numId="6">
    <w:abstractNumId w:val="25"/>
  </w:num>
  <w:num w:numId="7">
    <w:abstractNumId w:val="27"/>
  </w:num>
  <w:num w:numId="8">
    <w:abstractNumId w:val="22"/>
  </w:num>
  <w:num w:numId="9">
    <w:abstractNumId w:val="17"/>
  </w:num>
  <w:num w:numId="10">
    <w:abstractNumId w:val="28"/>
  </w:num>
  <w:num w:numId="11">
    <w:abstractNumId w:val="30"/>
  </w:num>
  <w:num w:numId="12">
    <w:abstractNumId w:val="32"/>
  </w:num>
  <w:num w:numId="13">
    <w:abstractNumId w:val="21"/>
  </w:num>
  <w:num w:numId="14">
    <w:abstractNumId w:val="4"/>
  </w:num>
  <w:num w:numId="15">
    <w:abstractNumId w:val="5"/>
  </w:num>
  <w:num w:numId="16">
    <w:abstractNumId w:val="29"/>
  </w:num>
  <w:num w:numId="17">
    <w:abstractNumId w:val="35"/>
  </w:num>
  <w:num w:numId="18">
    <w:abstractNumId w:val="7"/>
  </w:num>
  <w:num w:numId="19">
    <w:abstractNumId w:val="26"/>
  </w:num>
  <w:num w:numId="20">
    <w:abstractNumId w:val="18"/>
  </w:num>
  <w:num w:numId="21">
    <w:abstractNumId w:val="6"/>
  </w:num>
  <w:num w:numId="22">
    <w:abstractNumId w:val="20"/>
  </w:num>
  <w:num w:numId="23">
    <w:abstractNumId w:val="0"/>
  </w:num>
  <w:num w:numId="24">
    <w:abstractNumId w:val="16"/>
  </w:num>
  <w:num w:numId="25">
    <w:abstractNumId w:val="2"/>
  </w:num>
  <w:num w:numId="26">
    <w:abstractNumId w:val="9"/>
  </w:num>
  <w:num w:numId="27">
    <w:abstractNumId w:val="13"/>
  </w:num>
  <w:num w:numId="28">
    <w:abstractNumId w:val="19"/>
  </w:num>
  <w:num w:numId="29">
    <w:abstractNumId w:val="37"/>
  </w:num>
  <w:num w:numId="30">
    <w:abstractNumId w:val="31"/>
  </w:num>
  <w:num w:numId="31">
    <w:abstractNumId w:val="39"/>
  </w:num>
  <w:num w:numId="32">
    <w:abstractNumId w:val="33"/>
  </w:num>
  <w:num w:numId="33">
    <w:abstractNumId w:val="1"/>
  </w:num>
  <w:num w:numId="34">
    <w:abstractNumId w:val="38"/>
  </w:num>
  <w:num w:numId="35">
    <w:abstractNumId w:val="36"/>
  </w:num>
  <w:num w:numId="36">
    <w:abstractNumId w:val="12"/>
  </w:num>
  <w:num w:numId="37">
    <w:abstractNumId w:val="11"/>
  </w:num>
  <w:num w:numId="38">
    <w:abstractNumId w:val="14"/>
  </w:num>
  <w:num w:numId="39">
    <w:abstractNumId w:val="3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32ED4"/>
    <w:rsid w:val="000404FD"/>
    <w:rsid w:val="00045D8E"/>
    <w:rsid w:val="000471A3"/>
    <w:rsid w:val="000550E9"/>
    <w:rsid w:val="000557F1"/>
    <w:rsid w:val="0007491E"/>
    <w:rsid w:val="000A2541"/>
    <w:rsid w:val="000A79E0"/>
    <w:rsid w:val="000C37A1"/>
    <w:rsid w:val="000E053C"/>
    <w:rsid w:val="000E4F0E"/>
    <w:rsid w:val="000F29B1"/>
    <w:rsid w:val="000F3174"/>
    <w:rsid w:val="00100FB3"/>
    <w:rsid w:val="00101488"/>
    <w:rsid w:val="001019CA"/>
    <w:rsid w:val="00105A38"/>
    <w:rsid w:val="001308F8"/>
    <w:rsid w:val="001336BF"/>
    <w:rsid w:val="00140005"/>
    <w:rsid w:val="00141DF6"/>
    <w:rsid w:val="001520C4"/>
    <w:rsid w:val="00166171"/>
    <w:rsid w:val="001A556A"/>
    <w:rsid w:val="001C0763"/>
    <w:rsid w:val="001C1F82"/>
    <w:rsid w:val="001D5D25"/>
    <w:rsid w:val="001D5F4A"/>
    <w:rsid w:val="001F1A61"/>
    <w:rsid w:val="001F6878"/>
    <w:rsid w:val="001F7C7C"/>
    <w:rsid w:val="0022089E"/>
    <w:rsid w:val="00220C8D"/>
    <w:rsid w:val="0022251B"/>
    <w:rsid w:val="002248D3"/>
    <w:rsid w:val="00231FF4"/>
    <w:rsid w:val="00262949"/>
    <w:rsid w:val="00266D19"/>
    <w:rsid w:val="00266F04"/>
    <w:rsid w:val="002770B1"/>
    <w:rsid w:val="002A5BA4"/>
    <w:rsid w:val="002B165F"/>
    <w:rsid w:val="002C51AA"/>
    <w:rsid w:val="002D2177"/>
    <w:rsid w:val="002E2041"/>
    <w:rsid w:val="002F1198"/>
    <w:rsid w:val="002F37F6"/>
    <w:rsid w:val="00302FF6"/>
    <w:rsid w:val="003031CF"/>
    <w:rsid w:val="00323479"/>
    <w:rsid w:val="00323568"/>
    <w:rsid w:val="003337B5"/>
    <w:rsid w:val="00334853"/>
    <w:rsid w:val="0033655A"/>
    <w:rsid w:val="00352F58"/>
    <w:rsid w:val="0036196A"/>
    <w:rsid w:val="00385622"/>
    <w:rsid w:val="003A3A45"/>
    <w:rsid w:val="003A75A4"/>
    <w:rsid w:val="003B0404"/>
    <w:rsid w:val="003C2170"/>
    <w:rsid w:val="003C2E52"/>
    <w:rsid w:val="003C53A5"/>
    <w:rsid w:val="003C7AB3"/>
    <w:rsid w:val="003D59AE"/>
    <w:rsid w:val="003F688E"/>
    <w:rsid w:val="0041566F"/>
    <w:rsid w:val="00457A72"/>
    <w:rsid w:val="00457FE4"/>
    <w:rsid w:val="0046240B"/>
    <w:rsid w:val="0046559A"/>
    <w:rsid w:val="00471954"/>
    <w:rsid w:val="00483E81"/>
    <w:rsid w:val="00490A69"/>
    <w:rsid w:val="004A18C9"/>
    <w:rsid w:val="004A52A6"/>
    <w:rsid w:val="004B5E61"/>
    <w:rsid w:val="004C6DD1"/>
    <w:rsid w:val="004C775C"/>
    <w:rsid w:val="004D60FB"/>
    <w:rsid w:val="004E1E1B"/>
    <w:rsid w:val="004F6C8A"/>
    <w:rsid w:val="00500D9A"/>
    <w:rsid w:val="0050618A"/>
    <w:rsid w:val="00510CA3"/>
    <w:rsid w:val="00513071"/>
    <w:rsid w:val="00513336"/>
    <w:rsid w:val="0052012D"/>
    <w:rsid w:val="00524962"/>
    <w:rsid w:val="005540A0"/>
    <w:rsid w:val="005865FB"/>
    <w:rsid w:val="005933EC"/>
    <w:rsid w:val="00594992"/>
    <w:rsid w:val="005A1327"/>
    <w:rsid w:val="005B02E5"/>
    <w:rsid w:val="005B0AB7"/>
    <w:rsid w:val="005B3C42"/>
    <w:rsid w:val="005D31E4"/>
    <w:rsid w:val="005E10C3"/>
    <w:rsid w:val="005E6C51"/>
    <w:rsid w:val="005F53F8"/>
    <w:rsid w:val="00604915"/>
    <w:rsid w:val="006155B9"/>
    <w:rsid w:val="00630DD2"/>
    <w:rsid w:val="00644191"/>
    <w:rsid w:val="00646380"/>
    <w:rsid w:val="0065568B"/>
    <w:rsid w:val="00660D0F"/>
    <w:rsid w:val="006740AD"/>
    <w:rsid w:val="00693768"/>
    <w:rsid w:val="00695DD2"/>
    <w:rsid w:val="006A5CB3"/>
    <w:rsid w:val="006B1CCF"/>
    <w:rsid w:val="006B22CF"/>
    <w:rsid w:val="006B2892"/>
    <w:rsid w:val="006C084A"/>
    <w:rsid w:val="006E4CE1"/>
    <w:rsid w:val="006E5B19"/>
    <w:rsid w:val="006E7D30"/>
    <w:rsid w:val="007064B0"/>
    <w:rsid w:val="0071694F"/>
    <w:rsid w:val="007215DD"/>
    <w:rsid w:val="007401AD"/>
    <w:rsid w:val="007473A6"/>
    <w:rsid w:val="00763B5A"/>
    <w:rsid w:val="00796727"/>
    <w:rsid w:val="00796D7E"/>
    <w:rsid w:val="007B40B0"/>
    <w:rsid w:val="007D75A9"/>
    <w:rsid w:val="007F27B2"/>
    <w:rsid w:val="007F7C18"/>
    <w:rsid w:val="00801CB0"/>
    <w:rsid w:val="00811F2A"/>
    <w:rsid w:val="00821599"/>
    <w:rsid w:val="00826DBC"/>
    <w:rsid w:val="00835853"/>
    <w:rsid w:val="00840B4F"/>
    <w:rsid w:val="00840C2D"/>
    <w:rsid w:val="008427BB"/>
    <w:rsid w:val="00843D41"/>
    <w:rsid w:val="00844254"/>
    <w:rsid w:val="00872FF9"/>
    <w:rsid w:val="00873B93"/>
    <w:rsid w:val="00897A58"/>
    <w:rsid w:val="008B48E5"/>
    <w:rsid w:val="008B575A"/>
    <w:rsid w:val="008B6A29"/>
    <w:rsid w:val="008B6F5F"/>
    <w:rsid w:val="008C1660"/>
    <w:rsid w:val="008E78E7"/>
    <w:rsid w:val="008F6153"/>
    <w:rsid w:val="00916C74"/>
    <w:rsid w:val="0092505E"/>
    <w:rsid w:val="00954B5F"/>
    <w:rsid w:val="00970964"/>
    <w:rsid w:val="00970F94"/>
    <w:rsid w:val="00976E5F"/>
    <w:rsid w:val="0097749D"/>
    <w:rsid w:val="009A2140"/>
    <w:rsid w:val="009A30B5"/>
    <w:rsid w:val="009A66DF"/>
    <w:rsid w:val="009B240E"/>
    <w:rsid w:val="009C06E9"/>
    <w:rsid w:val="009C234C"/>
    <w:rsid w:val="009C5BE9"/>
    <w:rsid w:val="009D018F"/>
    <w:rsid w:val="00A0157E"/>
    <w:rsid w:val="00A349F8"/>
    <w:rsid w:val="00A47352"/>
    <w:rsid w:val="00A516EA"/>
    <w:rsid w:val="00A53B90"/>
    <w:rsid w:val="00A9637C"/>
    <w:rsid w:val="00AC6FC5"/>
    <w:rsid w:val="00AF0D0E"/>
    <w:rsid w:val="00B1149A"/>
    <w:rsid w:val="00B16FB2"/>
    <w:rsid w:val="00B247C4"/>
    <w:rsid w:val="00B258AA"/>
    <w:rsid w:val="00B25D9B"/>
    <w:rsid w:val="00B34623"/>
    <w:rsid w:val="00B37C23"/>
    <w:rsid w:val="00B5361E"/>
    <w:rsid w:val="00B82B69"/>
    <w:rsid w:val="00B91D5C"/>
    <w:rsid w:val="00B967AF"/>
    <w:rsid w:val="00BA398C"/>
    <w:rsid w:val="00BB7073"/>
    <w:rsid w:val="00BB7618"/>
    <w:rsid w:val="00BC259E"/>
    <w:rsid w:val="00BE7859"/>
    <w:rsid w:val="00C11558"/>
    <w:rsid w:val="00C306D3"/>
    <w:rsid w:val="00C36247"/>
    <w:rsid w:val="00C366FF"/>
    <w:rsid w:val="00C509A4"/>
    <w:rsid w:val="00C57119"/>
    <w:rsid w:val="00C61C2B"/>
    <w:rsid w:val="00C63AA8"/>
    <w:rsid w:val="00C7267B"/>
    <w:rsid w:val="00C82ADE"/>
    <w:rsid w:val="00C87DFC"/>
    <w:rsid w:val="00C92254"/>
    <w:rsid w:val="00C946FB"/>
    <w:rsid w:val="00C9484F"/>
    <w:rsid w:val="00C9794C"/>
    <w:rsid w:val="00CA7849"/>
    <w:rsid w:val="00CC1066"/>
    <w:rsid w:val="00CD5823"/>
    <w:rsid w:val="00CE6928"/>
    <w:rsid w:val="00CF71EA"/>
    <w:rsid w:val="00CF79AF"/>
    <w:rsid w:val="00D35DE2"/>
    <w:rsid w:val="00D41D69"/>
    <w:rsid w:val="00D6467C"/>
    <w:rsid w:val="00D70F0F"/>
    <w:rsid w:val="00D75159"/>
    <w:rsid w:val="00D7583A"/>
    <w:rsid w:val="00DA618C"/>
    <w:rsid w:val="00DD764A"/>
    <w:rsid w:val="00DE11CF"/>
    <w:rsid w:val="00DE422B"/>
    <w:rsid w:val="00E02044"/>
    <w:rsid w:val="00E17F9A"/>
    <w:rsid w:val="00E23805"/>
    <w:rsid w:val="00E30414"/>
    <w:rsid w:val="00E37012"/>
    <w:rsid w:val="00E55AA1"/>
    <w:rsid w:val="00E60771"/>
    <w:rsid w:val="00E632D0"/>
    <w:rsid w:val="00E64135"/>
    <w:rsid w:val="00E6663B"/>
    <w:rsid w:val="00E81879"/>
    <w:rsid w:val="00EA5687"/>
    <w:rsid w:val="00EB1032"/>
    <w:rsid w:val="00EC084C"/>
    <w:rsid w:val="00EC14F6"/>
    <w:rsid w:val="00EC1FDB"/>
    <w:rsid w:val="00ED2E65"/>
    <w:rsid w:val="00EF292B"/>
    <w:rsid w:val="00F31162"/>
    <w:rsid w:val="00F36670"/>
    <w:rsid w:val="00F55213"/>
    <w:rsid w:val="00F66D06"/>
    <w:rsid w:val="00F700EF"/>
    <w:rsid w:val="00F811F5"/>
    <w:rsid w:val="00F816E8"/>
    <w:rsid w:val="00FA204E"/>
    <w:rsid w:val="00FB4F8E"/>
    <w:rsid w:val="00FB61C7"/>
    <w:rsid w:val="00FC5D9F"/>
    <w:rsid w:val="00FD1926"/>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5949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99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06/nov13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C262-CC08-410E-80C7-42A8F6C7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6866</Words>
  <Characters>37765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2018-08-03T17:30:00Z</cp:lastPrinted>
  <dcterms:created xsi:type="dcterms:W3CDTF">2018-08-02T20:01:00Z</dcterms:created>
  <dcterms:modified xsi:type="dcterms:W3CDTF">2018-08-23T22:59:00Z</dcterms:modified>
</cp:coreProperties>
</file>